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B7533" w14:textId="77777777" w:rsidR="00A67033" w:rsidRPr="00E32145" w:rsidRDefault="00A67033" w:rsidP="00A67033">
      <w:pPr>
        <w:spacing w:line="360" w:lineRule="auto"/>
        <w:jc w:val="center"/>
        <w:rPr>
          <w:rFonts w:ascii="Arial" w:hAnsi="Arial" w:cs="Arial"/>
          <w:b/>
          <w:bCs/>
          <w:sz w:val="24"/>
          <w:szCs w:val="24"/>
        </w:rPr>
      </w:pPr>
      <w:r w:rsidRPr="00E32145">
        <w:rPr>
          <w:rFonts w:ascii="Arial" w:hAnsi="Arial" w:cs="Arial"/>
          <w:b/>
          <w:bCs/>
          <w:sz w:val="24"/>
          <w:szCs w:val="24"/>
        </w:rPr>
        <w:t xml:space="preserve">Avaliação da eficácia de escovas elétricas </w:t>
      </w:r>
      <w:r w:rsidR="00314000" w:rsidRPr="00E32145">
        <w:rPr>
          <w:rFonts w:ascii="Arial" w:hAnsi="Arial" w:cs="Arial"/>
          <w:b/>
          <w:bCs/>
          <w:sz w:val="24"/>
          <w:szCs w:val="24"/>
        </w:rPr>
        <w:t>frente aos manuais</w:t>
      </w:r>
      <w:r w:rsidRPr="00E32145">
        <w:rPr>
          <w:rFonts w:ascii="Arial" w:hAnsi="Arial" w:cs="Arial"/>
          <w:b/>
          <w:bCs/>
          <w:sz w:val="24"/>
          <w:szCs w:val="24"/>
        </w:rPr>
        <w:t xml:space="preserve"> em uma população de idosos</w:t>
      </w:r>
    </w:p>
    <w:p w14:paraId="667C06C8" w14:textId="77777777" w:rsidR="001F7C0C" w:rsidRPr="00E32145" w:rsidRDefault="001F7C0C" w:rsidP="00A67033">
      <w:pPr>
        <w:spacing w:line="360" w:lineRule="auto"/>
        <w:jc w:val="center"/>
        <w:rPr>
          <w:rFonts w:ascii="Arial" w:hAnsi="Arial" w:cs="Arial"/>
          <w:b/>
          <w:bCs/>
          <w:sz w:val="24"/>
          <w:szCs w:val="24"/>
        </w:rPr>
      </w:pPr>
    </w:p>
    <w:p w14:paraId="3F1D1E04" w14:textId="77777777" w:rsidR="001F7C0C" w:rsidRPr="00A24419" w:rsidRDefault="001F7C0C" w:rsidP="00E3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ascii="Arial" w:eastAsia="Times New Roman" w:hAnsi="Arial" w:cs="Arial"/>
          <w:b/>
          <w:bCs/>
          <w:sz w:val="24"/>
          <w:szCs w:val="16"/>
          <w:lang w:val="en-US"/>
        </w:rPr>
      </w:pPr>
      <w:r w:rsidRPr="001F7C0C">
        <w:rPr>
          <w:rFonts w:ascii="Arial" w:eastAsia="Times New Roman" w:hAnsi="Arial" w:cs="Arial"/>
          <w:b/>
          <w:bCs/>
          <w:sz w:val="24"/>
          <w:szCs w:val="16"/>
        </w:rPr>
        <w:t>Evaluation of the effectiveness of electric toothbrushes compared to manuals in an elderly population</w:t>
      </w:r>
    </w:p>
    <w:p w14:paraId="5B1566DA" w14:textId="77777777" w:rsidR="001F7C0C" w:rsidRPr="00A24419" w:rsidRDefault="001F7C0C" w:rsidP="001F7C0C">
      <w:pPr>
        <w:spacing w:after="0" w:line="240" w:lineRule="auto"/>
        <w:rPr>
          <w:rFonts w:ascii="Arial" w:eastAsia="Times New Roman" w:hAnsi="Arial" w:cs="Arial"/>
          <w:i/>
          <w:iCs/>
          <w:color w:val="202124"/>
          <w:sz w:val="18"/>
          <w:szCs w:val="18"/>
          <w:lang w:val="en-US"/>
        </w:rPr>
      </w:pPr>
    </w:p>
    <w:p w14:paraId="5F17AC82" w14:textId="77777777" w:rsidR="001F7C0C" w:rsidRPr="00A24419" w:rsidRDefault="001F7C0C" w:rsidP="00A67033">
      <w:pPr>
        <w:spacing w:line="360" w:lineRule="auto"/>
        <w:jc w:val="center"/>
        <w:rPr>
          <w:rFonts w:ascii="Arial" w:hAnsi="Arial" w:cs="Arial"/>
          <w:b/>
          <w:bCs/>
          <w:sz w:val="24"/>
          <w:szCs w:val="24"/>
          <w:lang w:val="en-US"/>
        </w:rPr>
      </w:pPr>
    </w:p>
    <w:p w14:paraId="2A41E5F9" w14:textId="77777777" w:rsidR="000D61E0" w:rsidRPr="00A24419" w:rsidRDefault="000D61E0" w:rsidP="00E32145">
      <w:pPr>
        <w:spacing w:line="360" w:lineRule="auto"/>
        <w:rPr>
          <w:rFonts w:ascii="Arial" w:hAnsi="Arial" w:cs="Arial"/>
          <w:color w:val="000000" w:themeColor="text1"/>
          <w:sz w:val="24"/>
          <w:szCs w:val="24"/>
          <w:lang w:val="en-US"/>
        </w:rPr>
      </w:pPr>
    </w:p>
    <w:p w14:paraId="3D2046C4" w14:textId="77777777" w:rsidR="00E32145" w:rsidRPr="00A24419" w:rsidRDefault="00E32145" w:rsidP="00E32145">
      <w:pPr>
        <w:spacing w:line="360" w:lineRule="auto"/>
        <w:rPr>
          <w:rFonts w:ascii="Arial" w:hAnsi="Arial" w:cs="Arial"/>
          <w:color w:val="000000" w:themeColor="text1"/>
          <w:sz w:val="24"/>
          <w:szCs w:val="24"/>
          <w:lang w:val="en-US"/>
        </w:rPr>
      </w:pPr>
    </w:p>
    <w:p w14:paraId="1A47A7B8" w14:textId="77777777" w:rsidR="00E32145" w:rsidRDefault="00E32145" w:rsidP="00E32145">
      <w:pPr>
        <w:spacing w:line="360" w:lineRule="auto"/>
        <w:rPr>
          <w:rFonts w:ascii="Arial" w:hAnsi="Arial" w:cs="Arial"/>
          <w:b/>
          <w:bCs/>
          <w:color w:val="000000" w:themeColor="text1"/>
          <w:sz w:val="24"/>
          <w:szCs w:val="24"/>
        </w:rPr>
      </w:pPr>
      <w:r>
        <w:rPr>
          <w:rFonts w:ascii="Arial" w:hAnsi="Arial" w:cs="Arial"/>
          <w:b/>
          <w:bCs/>
          <w:color w:val="000000" w:themeColor="text1"/>
          <w:sz w:val="24"/>
          <w:szCs w:val="24"/>
        </w:rPr>
        <w:t>Declaração conflito de interesse: nada a declarar</w:t>
      </w:r>
    </w:p>
    <w:p w14:paraId="49FA0181" w14:textId="77777777" w:rsidR="00E32145" w:rsidRDefault="00E32145" w:rsidP="00E32145">
      <w:pPr>
        <w:spacing w:line="360" w:lineRule="auto"/>
        <w:rPr>
          <w:rFonts w:ascii="Arial" w:hAnsi="Arial" w:cs="Arial"/>
          <w:b/>
          <w:bCs/>
          <w:color w:val="000000" w:themeColor="text1"/>
          <w:sz w:val="24"/>
          <w:szCs w:val="24"/>
        </w:rPr>
      </w:pPr>
    </w:p>
    <w:p w14:paraId="17188C88" w14:textId="77777777" w:rsidR="00E32145" w:rsidRPr="00E32145" w:rsidRDefault="00E32145" w:rsidP="00E32145">
      <w:pPr>
        <w:spacing w:line="360" w:lineRule="auto"/>
        <w:jc w:val="both"/>
        <w:rPr>
          <w:rFonts w:ascii="Arial" w:hAnsi="Arial" w:cs="Arial"/>
          <w:b/>
          <w:bCs/>
          <w:color w:val="000000" w:themeColor="text1"/>
          <w:sz w:val="24"/>
          <w:szCs w:val="24"/>
          <w:vertAlign w:val="superscript"/>
        </w:rPr>
      </w:pPr>
      <w:r>
        <w:rPr>
          <w:rFonts w:ascii="Arial" w:hAnsi="Arial" w:cs="Arial"/>
          <w:b/>
          <w:bCs/>
          <w:color w:val="000000" w:themeColor="text1"/>
          <w:sz w:val="24"/>
          <w:szCs w:val="24"/>
        </w:rPr>
        <w:t>Transferência de direitos autorais: todos os autores concordam com o fornecimento de todos os direitos autorais a Revista Ciência e Odontologia</w:t>
      </w:r>
    </w:p>
    <w:p w14:paraId="23D3E8A4" w14:textId="77777777" w:rsidR="00E32145" w:rsidRDefault="00E32145" w:rsidP="00E22A7F">
      <w:pPr>
        <w:spacing w:line="360" w:lineRule="auto"/>
        <w:rPr>
          <w:rFonts w:ascii="Arial" w:hAnsi="Arial" w:cs="Arial"/>
          <w:sz w:val="24"/>
          <w:szCs w:val="24"/>
        </w:rPr>
      </w:pPr>
    </w:p>
    <w:p w14:paraId="1390AE01" w14:textId="77777777" w:rsidR="00E32145" w:rsidRPr="00E32145" w:rsidRDefault="00E32145" w:rsidP="00E22A7F">
      <w:pPr>
        <w:spacing w:line="360" w:lineRule="auto"/>
        <w:rPr>
          <w:rFonts w:ascii="Arial" w:hAnsi="Arial" w:cs="Arial"/>
          <w:sz w:val="24"/>
          <w:szCs w:val="24"/>
        </w:rPr>
      </w:pPr>
    </w:p>
    <w:p w14:paraId="30700859" w14:textId="77777777" w:rsidR="00314000" w:rsidRPr="001F7C0C" w:rsidRDefault="00314000" w:rsidP="00E22A7F">
      <w:pPr>
        <w:spacing w:line="360" w:lineRule="auto"/>
        <w:rPr>
          <w:rFonts w:ascii="Arial" w:hAnsi="Arial" w:cs="Arial"/>
          <w:sz w:val="24"/>
          <w:szCs w:val="24"/>
        </w:rPr>
      </w:pPr>
    </w:p>
    <w:p w14:paraId="54FD09B5" w14:textId="77777777" w:rsidR="00314000" w:rsidRDefault="00314000" w:rsidP="00E22A7F">
      <w:pPr>
        <w:spacing w:line="360" w:lineRule="auto"/>
        <w:rPr>
          <w:rFonts w:ascii="Arial" w:hAnsi="Arial" w:cs="Arial"/>
          <w:sz w:val="24"/>
          <w:szCs w:val="24"/>
        </w:rPr>
      </w:pPr>
    </w:p>
    <w:p w14:paraId="0A6A5A9F" w14:textId="77777777" w:rsidR="00AB1F8C" w:rsidRDefault="00AB1F8C" w:rsidP="00E22A7F">
      <w:pPr>
        <w:spacing w:line="360" w:lineRule="auto"/>
        <w:rPr>
          <w:rFonts w:ascii="Arial" w:hAnsi="Arial" w:cs="Arial"/>
          <w:sz w:val="24"/>
          <w:szCs w:val="24"/>
        </w:rPr>
      </w:pPr>
    </w:p>
    <w:p w14:paraId="2D232E86" w14:textId="77777777" w:rsidR="00AB1F8C" w:rsidRDefault="00AB1F8C" w:rsidP="00E22A7F">
      <w:pPr>
        <w:spacing w:line="360" w:lineRule="auto"/>
        <w:rPr>
          <w:rFonts w:ascii="Arial" w:hAnsi="Arial" w:cs="Arial"/>
          <w:sz w:val="24"/>
          <w:szCs w:val="24"/>
        </w:rPr>
      </w:pPr>
    </w:p>
    <w:p w14:paraId="39BC9D54" w14:textId="77777777" w:rsidR="00AB1F8C" w:rsidRDefault="00AB1F8C" w:rsidP="00E22A7F">
      <w:pPr>
        <w:spacing w:line="360" w:lineRule="auto"/>
        <w:rPr>
          <w:rFonts w:ascii="Arial" w:hAnsi="Arial" w:cs="Arial"/>
          <w:sz w:val="24"/>
          <w:szCs w:val="24"/>
        </w:rPr>
      </w:pPr>
    </w:p>
    <w:p w14:paraId="13EC6068" w14:textId="77777777" w:rsidR="00AB1F8C" w:rsidRDefault="00AB1F8C" w:rsidP="00E22A7F">
      <w:pPr>
        <w:spacing w:line="360" w:lineRule="auto"/>
        <w:rPr>
          <w:rFonts w:ascii="Arial" w:hAnsi="Arial" w:cs="Arial"/>
          <w:sz w:val="24"/>
          <w:szCs w:val="24"/>
        </w:rPr>
      </w:pPr>
    </w:p>
    <w:p w14:paraId="6E3B34CB" w14:textId="77777777" w:rsidR="00AB1F8C" w:rsidRDefault="00AB1F8C" w:rsidP="00E22A7F">
      <w:pPr>
        <w:spacing w:line="360" w:lineRule="auto"/>
        <w:rPr>
          <w:rFonts w:ascii="Arial" w:hAnsi="Arial" w:cs="Arial"/>
          <w:sz w:val="24"/>
          <w:szCs w:val="24"/>
        </w:rPr>
      </w:pPr>
    </w:p>
    <w:p w14:paraId="706546BB" w14:textId="77777777" w:rsidR="00AB1F8C" w:rsidRDefault="00AB1F8C" w:rsidP="00E22A7F">
      <w:pPr>
        <w:spacing w:line="360" w:lineRule="auto"/>
        <w:rPr>
          <w:rFonts w:ascii="Arial" w:hAnsi="Arial" w:cs="Arial"/>
          <w:sz w:val="24"/>
          <w:szCs w:val="24"/>
        </w:rPr>
      </w:pPr>
    </w:p>
    <w:p w14:paraId="78575EDA" w14:textId="77777777" w:rsidR="00AB1F8C" w:rsidRPr="001F7C0C" w:rsidRDefault="00AB1F8C" w:rsidP="00E22A7F">
      <w:pPr>
        <w:spacing w:line="360" w:lineRule="auto"/>
        <w:rPr>
          <w:rFonts w:ascii="Arial" w:hAnsi="Arial" w:cs="Arial"/>
          <w:sz w:val="24"/>
          <w:szCs w:val="24"/>
        </w:rPr>
      </w:pPr>
    </w:p>
    <w:p w14:paraId="4ADED931" w14:textId="77777777" w:rsidR="00314000" w:rsidRPr="001F7C0C" w:rsidRDefault="00314000" w:rsidP="00E22A7F">
      <w:pPr>
        <w:spacing w:line="360" w:lineRule="auto"/>
        <w:rPr>
          <w:rFonts w:ascii="Arial" w:hAnsi="Arial" w:cs="Arial"/>
          <w:sz w:val="24"/>
          <w:szCs w:val="24"/>
        </w:rPr>
      </w:pPr>
    </w:p>
    <w:p w14:paraId="623EFA5A" w14:textId="77777777" w:rsidR="007846FD" w:rsidRPr="001F7C0C" w:rsidRDefault="001F7C0C" w:rsidP="00E22A7F">
      <w:pPr>
        <w:spacing w:line="360" w:lineRule="auto"/>
        <w:rPr>
          <w:rFonts w:ascii="Arial" w:hAnsi="Arial" w:cs="Arial"/>
          <w:b/>
          <w:bCs/>
          <w:sz w:val="24"/>
          <w:szCs w:val="24"/>
        </w:rPr>
      </w:pPr>
      <w:r w:rsidRPr="001F7C0C">
        <w:rPr>
          <w:rFonts w:ascii="Arial" w:hAnsi="Arial" w:cs="Arial"/>
          <w:b/>
          <w:bCs/>
          <w:sz w:val="24"/>
          <w:szCs w:val="24"/>
        </w:rPr>
        <w:t>Resumo</w:t>
      </w:r>
    </w:p>
    <w:p w14:paraId="25172876" w14:textId="1E6683E0" w:rsidR="00A67033" w:rsidRPr="001F7C0C" w:rsidRDefault="00A67033" w:rsidP="00A67033">
      <w:pPr>
        <w:spacing w:line="360" w:lineRule="auto"/>
        <w:jc w:val="both"/>
        <w:rPr>
          <w:rFonts w:ascii="Arial" w:hAnsi="Arial" w:cs="Arial"/>
          <w:sz w:val="24"/>
          <w:szCs w:val="24"/>
        </w:rPr>
      </w:pPr>
      <w:r w:rsidRPr="007055A7">
        <w:rPr>
          <w:rFonts w:ascii="Arial" w:hAnsi="Arial" w:cs="Arial"/>
          <w:sz w:val="24"/>
          <w:szCs w:val="24"/>
        </w:rPr>
        <w:t>A escovação é o principal meio para promoção da higiene bucal</w:t>
      </w:r>
      <w:r w:rsidR="0054028F" w:rsidRPr="007055A7">
        <w:rPr>
          <w:rFonts w:ascii="Arial" w:hAnsi="Arial" w:cs="Arial"/>
          <w:sz w:val="24"/>
          <w:szCs w:val="24"/>
        </w:rPr>
        <w:t xml:space="preserve"> (Silva AMSL </w:t>
      </w:r>
      <w:r w:rsidR="0054028F" w:rsidRPr="007055A7">
        <w:rPr>
          <w:rFonts w:ascii="Arial" w:hAnsi="Arial" w:cs="Arial"/>
          <w:i/>
          <w:sz w:val="24"/>
          <w:szCs w:val="24"/>
        </w:rPr>
        <w:t>et al.,</w:t>
      </w:r>
      <w:r w:rsidR="0054028F" w:rsidRPr="007055A7">
        <w:rPr>
          <w:rFonts w:ascii="Arial" w:hAnsi="Arial" w:cs="Arial"/>
          <w:sz w:val="24"/>
          <w:szCs w:val="24"/>
        </w:rPr>
        <w:t xml:space="preserve"> 2005)</w:t>
      </w:r>
      <w:r w:rsidRPr="007055A7">
        <w:rPr>
          <w:rFonts w:ascii="Arial" w:hAnsi="Arial" w:cs="Arial"/>
          <w:sz w:val="24"/>
          <w:szCs w:val="24"/>
        </w:rPr>
        <w:t xml:space="preserve">. As escovas manuais são utilizadas rotineiramente, porém foram introduzidas no mercado as escovas elétricas com a proposta de melhorar a qualidade da escovação e, </w:t>
      </w:r>
      <w:r w:rsidR="00E22A7F" w:rsidRPr="007055A7">
        <w:rPr>
          <w:rFonts w:ascii="Arial" w:hAnsi="Arial" w:cs="Arial"/>
          <w:sz w:val="24"/>
          <w:szCs w:val="24"/>
        </w:rPr>
        <w:t>consequentemente</w:t>
      </w:r>
      <w:r w:rsidRPr="007055A7">
        <w:rPr>
          <w:rFonts w:ascii="Arial" w:hAnsi="Arial" w:cs="Arial"/>
          <w:sz w:val="24"/>
          <w:szCs w:val="24"/>
        </w:rPr>
        <w:t>, a saúde bucal da população</w:t>
      </w:r>
      <w:r w:rsidR="0054028F" w:rsidRPr="007055A7">
        <w:rPr>
          <w:rFonts w:ascii="Arial" w:hAnsi="Arial" w:cs="Arial"/>
          <w:sz w:val="24"/>
          <w:szCs w:val="24"/>
        </w:rPr>
        <w:t xml:space="preserve"> (</w:t>
      </w:r>
      <w:proofErr w:type="spellStart"/>
      <w:r w:rsidR="0054028F" w:rsidRPr="007055A7">
        <w:rPr>
          <w:rFonts w:ascii="Arial" w:hAnsi="Arial" w:cs="Arial"/>
          <w:sz w:val="24"/>
          <w:szCs w:val="24"/>
        </w:rPr>
        <w:t>Michelli</w:t>
      </w:r>
      <w:proofErr w:type="spellEnd"/>
      <w:r w:rsidR="0054028F" w:rsidRPr="007055A7">
        <w:rPr>
          <w:rFonts w:ascii="Arial" w:hAnsi="Arial" w:cs="Arial"/>
          <w:sz w:val="24"/>
          <w:szCs w:val="24"/>
        </w:rPr>
        <w:t xml:space="preserve"> </w:t>
      </w:r>
      <w:r w:rsidR="0054028F" w:rsidRPr="007055A7">
        <w:rPr>
          <w:rFonts w:ascii="Arial" w:hAnsi="Arial" w:cs="Arial"/>
          <w:i/>
          <w:iCs/>
          <w:sz w:val="24"/>
          <w:szCs w:val="24"/>
        </w:rPr>
        <w:t>et al</w:t>
      </w:r>
      <w:r w:rsidR="0054028F" w:rsidRPr="007055A7">
        <w:rPr>
          <w:rFonts w:ascii="Arial" w:hAnsi="Arial" w:cs="Arial"/>
          <w:sz w:val="24"/>
          <w:szCs w:val="24"/>
        </w:rPr>
        <w:t>., 2002)</w:t>
      </w:r>
      <w:r w:rsidRPr="007055A7">
        <w:rPr>
          <w:rFonts w:ascii="Arial" w:hAnsi="Arial" w:cs="Arial"/>
          <w:sz w:val="24"/>
          <w:szCs w:val="24"/>
        </w:rPr>
        <w:t>. Inicialmente as escovas elétricas tinham o objetivo de incrementar os resultados da escovação em pessoas com diminuição da destreza manual</w:t>
      </w:r>
      <w:r w:rsidR="007055A7" w:rsidRPr="007055A7">
        <w:rPr>
          <w:rFonts w:ascii="Arial" w:hAnsi="Arial" w:cs="Arial"/>
          <w:sz w:val="24"/>
          <w:szCs w:val="24"/>
        </w:rPr>
        <w:t xml:space="preserve"> (</w:t>
      </w:r>
      <w:r w:rsidR="007055A7" w:rsidRPr="007055A7">
        <w:rPr>
          <w:rFonts w:ascii="Arial" w:hAnsi="Arial" w:cs="Arial"/>
          <w:sz w:val="24"/>
          <w:szCs w:val="24"/>
          <w:lang w:val="en-US"/>
        </w:rPr>
        <w:t xml:space="preserve">Vandana KL </w:t>
      </w:r>
      <w:r w:rsidR="007055A7" w:rsidRPr="007055A7">
        <w:rPr>
          <w:rFonts w:ascii="Arial" w:hAnsi="Arial" w:cs="Arial"/>
          <w:i/>
          <w:iCs/>
          <w:sz w:val="24"/>
          <w:szCs w:val="24"/>
          <w:lang w:val="en-US"/>
        </w:rPr>
        <w:t>et al., 2004)</w:t>
      </w:r>
      <w:r w:rsidRPr="007055A7">
        <w:rPr>
          <w:rFonts w:ascii="Arial" w:hAnsi="Arial" w:cs="Arial"/>
          <w:sz w:val="24"/>
          <w:szCs w:val="24"/>
        </w:rPr>
        <w:t>. Devido à queda dos custos destas escovas, estas passaram a ser recomendada a todos os indivíduos. No entanto, com o intuito de melhor orientar a população idosa quanto à higiene bucal, pesquisou-se a real efetividade das escovas elétricas frente às escovas manuais.</w:t>
      </w:r>
      <w:r w:rsidR="0054028F" w:rsidRPr="007055A7">
        <w:rPr>
          <w:rFonts w:ascii="Arial" w:hAnsi="Arial" w:cs="Arial"/>
          <w:sz w:val="24"/>
          <w:szCs w:val="24"/>
        </w:rPr>
        <w:t xml:space="preserve"> </w:t>
      </w:r>
      <w:r w:rsidRPr="007055A7">
        <w:rPr>
          <w:rFonts w:ascii="Arial" w:hAnsi="Arial" w:cs="Arial"/>
          <w:sz w:val="24"/>
          <w:szCs w:val="24"/>
        </w:rPr>
        <w:t xml:space="preserve">Notou-se melhora, ainda que não significante estatisticamente, em todos os grupos em relação aos índices de </w:t>
      </w:r>
      <w:r w:rsidR="00C4109D" w:rsidRPr="007055A7">
        <w:rPr>
          <w:rFonts w:ascii="Arial" w:hAnsi="Arial" w:cs="Arial"/>
          <w:sz w:val="24"/>
          <w:szCs w:val="24"/>
        </w:rPr>
        <w:t>biofilme</w:t>
      </w:r>
      <w:r w:rsidRPr="007055A7">
        <w:rPr>
          <w:rFonts w:ascii="Arial" w:hAnsi="Arial" w:cs="Arial"/>
          <w:sz w:val="24"/>
          <w:szCs w:val="24"/>
        </w:rPr>
        <w:t xml:space="preserve"> e</w:t>
      </w:r>
      <w:r w:rsidR="00C4109D" w:rsidRPr="007055A7">
        <w:rPr>
          <w:rFonts w:ascii="Arial" w:hAnsi="Arial" w:cs="Arial"/>
          <w:sz w:val="24"/>
          <w:szCs w:val="24"/>
        </w:rPr>
        <w:t xml:space="preserve"> de</w:t>
      </w:r>
      <w:r w:rsidRPr="007055A7">
        <w:rPr>
          <w:rFonts w:ascii="Arial" w:hAnsi="Arial" w:cs="Arial"/>
          <w:sz w:val="24"/>
          <w:szCs w:val="24"/>
        </w:rPr>
        <w:t xml:space="preserve"> sangramento. Todavia, observou-se no presente trabalho que dentre os grupos que inicialmente utilizaram a escova elétrica como instrumento de higiene bucal, uma redução estatisticamente significativa do índice de </w:t>
      </w:r>
      <w:r w:rsidR="00C4109D" w:rsidRPr="007055A7">
        <w:rPr>
          <w:rFonts w:ascii="Arial" w:hAnsi="Arial" w:cs="Arial"/>
          <w:sz w:val="24"/>
          <w:szCs w:val="24"/>
        </w:rPr>
        <w:t>biofilme</w:t>
      </w:r>
      <w:r w:rsidRPr="007055A7">
        <w:rPr>
          <w:rFonts w:ascii="Arial" w:hAnsi="Arial" w:cs="Arial"/>
          <w:sz w:val="24"/>
          <w:szCs w:val="24"/>
        </w:rPr>
        <w:t xml:space="preserve"> dos indivíduos, mesmo que o índice de sangramento tenha se mantido, estatisticamente, estável. Comprovou-se, portanto, que as escovas elétricas realmente melhoram a higiene bucal, e que os usuários de ambas as escovas preferiram a elétrica, argumentando que facilitava a higiene </w:t>
      </w:r>
      <w:r w:rsidR="005358D6" w:rsidRPr="007055A7">
        <w:rPr>
          <w:rFonts w:ascii="Arial" w:hAnsi="Arial" w:cs="Arial"/>
          <w:sz w:val="24"/>
          <w:szCs w:val="24"/>
        </w:rPr>
        <w:t>bucal.</w:t>
      </w:r>
    </w:p>
    <w:p w14:paraId="04780193" w14:textId="79BF1E67" w:rsidR="00A67033" w:rsidRPr="001F7C0C" w:rsidRDefault="00EB0009" w:rsidP="00A67033">
      <w:pPr>
        <w:spacing w:line="360" w:lineRule="auto"/>
        <w:jc w:val="both"/>
        <w:rPr>
          <w:rFonts w:ascii="Arial" w:hAnsi="Arial" w:cs="Arial"/>
          <w:sz w:val="24"/>
          <w:szCs w:val="24"/>
        </w:rPr>
      </w:pPr>
      <w:r w:rsidRPr="001F7C0C">
        <w:rPr>
          <w:rFonts w:ascii="Arial" w:hAnsi="Arial" w:cs="Arial"/>
          <w:b/>
          <w:sz w:val="24"/>
          <w:szCs w:val="24"/>
        </w:rPr>
        <w:t>Palavras-chave:</w:t>
      </w:r>
      <w:r w:rsidRPr="001F7C0C">
        <w:rPr>
          <w:rFonts w:ascii="Arial" w:hAnsi="Arial" w:cs="Arial"/>
          <w:sz w:val="24"/>
          <w:szCs w:val="24"/>
        </w:rPr>
        <w:t xml:space="preserve"> Higiene</w:t>
      </w:r>
      <w:r w:rsidR="00A67033" w:rsidRPr="001F7C0C">
        <w:rPr>
          <w:rFonts w:ascii="Arial" w:hAnsi="Arial" w:cs="Arial"/>
          <w:sz w:val="24"/>
          <w:szCs w:val="24"/>
        </w:rPr>
        <w:t xml:space="preserve"> </w:t>
      </w:r>
      <w:r w:rsidRPr="001F7C0C">
        <w:rPr>
          <w:rFonts w:ascii="Arial" w:hAnsi="Arial" w:cs="Arial"/>
          <w:sz w:val="24"/>
          <w:szCs w:val="24"/>
        </w:rPr>
        <w:t>Bucal, Biofilme</w:t>
      </w:r>
      <w:r w:rsidR="00C4109D" w:rsidRPr="001F7C0C">
        <w:rPr>
          <w:rFonts w:ascii="Arial" w:hAnsi="Arial" w:cs="Arial"/>
          <w:sz w:val="24"/>
          <w:szCs w:val="24"/>
        </w:rPr>
        <w:t xml:space="preserve"> </w:t>
      </w:r>
      <w:r w:rsidRPr="001F7C0C">
        <w:rPr>
          <w:rFonts w:ascii="Arial" w:hAnsi="Arial" w:cs="Arial"/>
          <w:sz w:val="24"/>
          <w:szCs w:val="24"/>
        </w:rPr>
        <w:t>Dentário, Índice</w:t>
      </w:r>
      <w:r w:rsidR="00A67033" w:rsidRPr="001F7C0C">
        <w:rPr>
          <w:rFonts w:ascii="Arial" w:hAnsi="Arial" w:cs="Arial"/>
          <w:sz w:val="24"/>
          <w:szCs w:val="24"/>
        </w:rPr>
        <w:t xml:space="preserve"> Gengival, idosos.</w:t>
      </w:r>
    </w:p>
    <w:p w14:paraId="0AE11B8E" w14:textId="77777777" w:rsidR="00314000" w:rsidRPr="001F7C0C" w:rsidRDefault="00314000" w:rsidP="00A67033">
      <w:pPr>
        <w:spacing w:line="360" w:lineRule="auto"/>
        <w:jc w:val="both"/>
        <w:rPr>
          <w:rFonts w:ascii="Arial" w:hAnsi="Arial" w:cs="Arial"/>
          <w:sz w:val="24"/>
          <w:szCs w:val="24"/>
        </w:rPr>
      </w:pPr>
    </w:p>
    <w:p w14:paraId="78EABE12" w14:textId="77777777" w:rsidR="00A67033" w:rsidRPr="001F7C0C" w:rsidRDefault="00A67033" w:rsidP="00A67033">
      <w:pPr>
        <w:spacing w:line="360" w:lineRule="auto"/>
        <w:rPr>
          <w:rFonts w:ascii="Arial" w:hAnsi="Arial" w:cs="Arial"/>
          <w:sz w:val="24"/>
          <w:szCs w:val="24"/>
          <w:lang w:val="en-US"/>
        </w:rPr>
      </w:pPr>
      <w:r w:rsidRPr="001F7C0C">
        <w:rPr>
          <w:rFonts w:ascii="Arial" w:hAnsi="Arial" w:cs="Arial"/>
          <w:sz w:val="24"/>
          <w:szCs w:val="24"/>
          <w:lang w:val="en-US"/>
        </w:rPr>
        <w:t>Abstract:</w:t>
      </w:r>
    </w:p>
    <w:p w14:paraId="5003FAD1" w14:textId="77777777" w:rsidR="005D283C" w:rsidRDefault="005D283C" w:rsidP="005D283C">
      <w:pPr>
        <w:spacing w:line="360" w:lineRule="auto"/>
        <w:jc w:val="both"/>
        <w:rPr>
          <w:rFonts w:ascii="Arial" w:hAnsi="Arial" w:cs="Arial"/>
          <w:sz w:val="24"/>
          <w:szCs w:val="24"/>
          <w:lang w:val="en-US"/>
        </w:rPr>
      </w:pPr>
      <w:r w:rsidRPr="005D283C">
        <w:rPr>
          <w:rFonts w:ascii="Arial" w:hAnsi="Arial" w:cs="Arial"/>
          <w:sz w:val="24"/>
          <w:szCs w:val="24"/>
          <w:lang w:val="en-US"/>
        </w:rPr>
        <w:t>Brushing is the main means of promoting oral hygiene (Silva AMSL et al., 2005). Manual toothbrushes are routinely used, but electric toothbrushes were introduced in the market with the aim of improving the quality of brushing and, consequently, the oral health of the population (</w:t>
      </w:r>
      <w:proofErr w:type="spellStart"/>
      <w:r w:rsidRPr="005D283C">
        <w:rPr>
          <w:rFonts w:ascii="Arial" w:hAnsi="Arial" w:cs="Arial"/>
          <w:sz w:val="24"/>
          <w:szCs w:val="24"/>
          <w:lang w:val="en-US"/>
        </w:rPr>
        <w:t>Michelli</w:t>
      </w:r>
      <w:proofErr w:type="spellEnd"/>
      <w:r w:rsidRPr="005D283C">
        <w:rPr>
          <w:rFonts w:ascii="Arial" w:hAnsi="Arial" w:cs="Arial"/>
          <w:sz w:val="24"/>
          <w:szCs w:val="24"/>
          <w:lang w:val="en-US"/>
        </w:rPr>
        <w:t xml:space="preserve"> et al., 2002). Initially, electric toothbrushes were intended to improve brushing results in people with reduced manual dexterity (Vandana KL et al., 2004). Due to the drop in the cost of these brushes, they are now recommended to all individuals. However, </w:t>
      </w:r>
      <w:proofErr w:type="gramStart"/>
      <w:r w:rsidRPr="005D283C">
        <w:rPr>
          <w:rFonts w:ascii="Arial" w:hAnsi="Arial" w:cs="Arial"/>
          <w:sz w:val="24"/>
          <w:szCs w:val="24"/>
          <w:lang w:val="en-US"/>
        </w:rPr>
        <w:t xml:space="preserve">in </w:t>
      </w:r>
      <w:r w:rsidRPr="005D283C">
        <w:rPr>
          <w:rFonts w:ascii="Arial" w:hAnsi="Arial" w:cs="Arial"/>
          <w:sz w:val="24"/>
          <w:szCs w:val="24"/>
          <w:lang w:val="en-US"/>
        </w:rPr>
        <w:lastRenderedPageBreak/>
        <w:t>order to</w:t>
      </w:r>
      <w:proofErr w:type="gramEnd"/>
      <w:r w:rsidRPr="005D283C">
        <w:rPr>
          <w:rFonts w:ascii="Arial" w:hAnsi="Arial" w:cs="Arial"/>
          <w:sz w:val="24"/>
          <w:szCs w:val="24"/>
          <w:lang w:val="en-US"/>
        </w:rPr>
        <w:t xml:space="preserve"> better guide the elderly population regarding oral hygiene, the real effectiveness of electric toothbrushes compared to manual toothbrushes was researched. Improvement was noted, although not statistically significant, in all groups in terms of biofilm and bleeding rates. However, it was observed in the present study that among the groups that initially used the electric toothbrush as an oral hygiene instrument, there was a statistically significant reduction in the biofilm index of the individuals, even though the bleeding index remained statistically stable. It was therefore proved that electric toothbrushes </w:t>
      </w:r>
      <w:proofErr w:type="gramStart"/>
      <w:r w:rsidRPr="005D283C">
        <w:rPr>
          <w:rFonts w:ascii="Arial" w:hAnsi="Arial" w:cs="Arial"/>
          <w:sz w:val="24"/>
          <w:szCs w:val="24"/>
          <w:lang w:val="en-US"/>
        </w:rPr>
        <w:t>actually improve</w:t>
      </w:r>
      <w:proofErr w:type="gramEnd"/>
      <w:r w:rsidRPr="005D283C">
        <w:rPr>
          <w:rFonts w:ascii="Arial" w:hAnsi="Arial" w:cs="Arial"/>
          <w:sz w:val="24"/>
          <w:szCs w:val="24"/>
          <w:lang w:val="en-US"/>
        </w:rPr>
        <w:t xml:space="preserve"> oral hygiene, and that users of both toothbrushes preferred the electric one, arguing that it facilitated oral hygiene.</w:t>
      </w:r>
    </w:p>
    <w:p w14:paraId="4348D515" w14:textId="3EB8BBA8" w:rsidR="00A67033" w:rsidRPr="001F7C0C" w:rsidRDefault="00A67033" w:rsidP="00A67033">
      <w:pPr>
        <w:spacing w:line="360" w:lineRule="auto"/>
        <w:rPr>
          <w:rFonts w:ascii="Arial" w:hAnsi="Arial" w:cs="Arial"/>
          <w:sz w:val="24"/>
          <w:szCs w:val="24"/>
          <w:lang w:val="en-US"/>
        </w:rPr>
      </w:pPr>
      <w:proofErr w:type="spellStart"/>
      <w:r w:rsidRPr="001F7C0C">
        <w:rPr>
          <w:rFonts w:ascii="Arial" w:hAnsi="Arial" w:cs="Arial"/>
          <w:b/>
          <w:sz w:val="24"/>
          <w:szCs w:val="24"/>
          <w:lang w:val="en-US"/>
        </w:rPr>
        <w:t>Key-</w:t>
      </w:r>
      <w:proofErr w:type="gramStart"/>
      <w:r w:rsidRPr="001F7C0C">
        <w:rPr>
          <w:rFonts w:ascii="Arial" w:hAnsi="Arial" w:cs="Arial"/>
          <w:b/>
          <w:sz w:val="24"/>
          <w:szCs w:val="24"/>
          <w:lang w:val="en-US"/>
        </w:rPr>
        <w:t>words:</w:t>
      </w:r>
      <w:r w:rsidRPr="001F7C0C">
        <w:rPr>
          <w:rFonts w:ascii="Arial" w:hAnsi="Arial" w:cs="Arial"/>
          <w:sz w:val="24"/>
          <w:szCs w:val="24"/>
          <w:lang w:val="en-US"/>
        </w:rPr>
        <w:t>Oral</w:t>
      </w:r>
      <w:proofErr w:type="spellEnd"/>
      <w:proofErr w:type="gramEnd"/>
      <w:r w:rsidRPr="001F7C0C">
        <w:rPr>
          <w:rFonts w:ascii="Arial" w:hAnsi="Arial" w:cs="Arial"/>
          <w:sz w:val="24"/>
          <w:szCs w:val="24"/>
          <w:lang w:val="en-US"/>
        </w:rPr>
        <w:t xml:space="preserve"> </w:t>
      </w:r>
      <w:proofErr w:type="spellStart"/>
      <w:r w:rsidRPr="001F7C0C">
        <w:rPr>
          <w:rFonts w:ascii="Arial" w:hAnsi="Arial" w:cs="Arial"/>
          <w:sz w:val="24"/>
          <w:szCs w:val="24"/>
          <w:lang w:val="en-US"/>
        </w:rPr>
        <w:t>Hygiene,</w:t>
      </w:r>
      <w:r w:rsidR="00C4109D" w:rsidRPr="001F7C0C">
        <w:rPr>
          <w:rFonts w:ascii="Arial" w:hAnsi="Arial" w:cs="Arial"/>
          <w:sz w:val="24"/>
          <w:szCs w:val="24"/>
          <w:lang w:val="en-US"/>
        </w:rPr>
        <w:t>Dental</w:t>
      </w:r>
      <w:proofErr w:type="spellEnd"/>
      <w:r w:rsidR="00C4109D" w:rsidRPr="001F7C0C">
        <w:rPr>
          <w:rFonts w:ascii="Arial" w:hAnsi="Arial" w:cs="Arial"/>
          <w:sz w:val="24"/>
          <w:szCs w:val="24"/>
          <w:lang w:val="en-US"/>
        </w:rPr>
        <w:t xml:space="preserve"> </w:t>
      </w:r>
      <w:proofErr w:type="spellStart"/>
      <w:r w:rsidR="00C4109D" w:rsidRPr="001F7C0C">
        <w:rPr>
          <w:rFonts w:ascii="Arial" w:hAnsi="Arial" w:cs="Arial"/>
          <w:sz w:val="24"/>
          <w:szCs w:val="24"/>
          <w:lang w:val="en-US"/>
        </w:rPr>
        <w:t>Plaque,</w:t>
      </w:r>
      <w:r w:rsidRPr="001F7C0C">
        <w:rPr>
          <w:rFonts w:ascii="Arial" w:hAnsi="Arial" w:cs="Arial"/>
          <w:sz w:val="24"/>
          <w:szCs w:val="24"/>
          <w:lang w:val="en-US"/>
        </w:rPr>
        <w:t>Periodontal</w:t>
      </w:r>
      <w:proofErr w:type="spellEnd"/>
      <w:r w:rsidRPr="001F7C0C">
        <w:rPr>
          <w:rFonts w:ascii="Arial" w:hAnsi="Arial" w:cs="Arial"/>
          <w:sz w:val="24"/>
          <w:szCs w:val="24"/>
          <w:lang w:val="en-US"/>
        </w:rPr>
        <w:t xml:space="preserve"> Index, Aged.</w:t>
      </w:r>
    </w:p>
    <w:p w14:paraId="5C234D36" w14:textId="77777777" w:rsidR="00A67033" w:rsidRPr="001F7C0C" w:rsidRDefault="00A67033" w:rsidP="00A67033">
      <w:pPr>
        <w:spacing w:line="360" w:lineRule="auto"/>
        <w:jc w:val="center"/>
        <w:rPr>
          <w:rFonts w:ascii="Arial" w:hAnsi="Arial" w:cs="Arial"/>
          <w:sz w:val="24"/>
          <w:szCs w:val="24"/>
          <w:lang w:val="en-US"/>
        </w:rPr>
      </w:pPr>
    </w:p>
    <w:p w14:paraId="5155EE80" w14:textId="77777777" w:rsidR="00A67033" w:rsidRPr="001F7C0C" w:rsidRDefault="00A67033" w:rsidP="00A67033">
      <w:pPr>
        <w:spacing w:line="360" w:lineRule="auto"/>
        <w:jc w:val="center"/>
        <w:rPr>
          <w:rFonts w:ascii="Arial" w:hAnsi="Arial" w:cs="Arial"/>
          <w:sz w:val="24"/>
          <w:szCs w:val="24"/>
          <w:lang w:val="en-US"/>
        </w:rPr>
      </w:pPr>
    </w:p>
    <w:p w14:paraId="68AB9531" w14:textId="77777777" w:rsidR="00A67033" w:rsidRPr="001F7C0C" w:rsidRDefault="00A67033" w:rsidP="00A67033">
      <w:pPr>
        <w:pStyle w:val="PargrafodaLista"/>
        <w:numPr>
          <w:ilvl w:val="0"/>
          <w:numId w:val="1"/>
        </w:numPr>
        <w:spacing w:line="360" w:lineRule="auto"/>
        <w:rPr>
          <w:rFonts w:ascii="Arial" w:hAnsi="Arial" w:cs="Arial"/>
          <w:b/>
          <w:sz w:val="24"/>
          <w:szCs w:val="24"/>
        </w:rPr>
      </w:pPr>
      <w:r w:rsidRPr="001F7C0C">
        <w:rPr>
          <w:rFonts w:ascii="Arial" w:hAnsi="Arial" w:cs="Arial"/>
          <w:b/>
          <w:sz w:val="24"/>
          <w:szCs w:val="24"/>
        </w:rPr>
        <w:t>Introdução</w:t>
      </w:r>
    </w:p>
    <w:p w14:paraId="198759D6" w14:textId="49DF38BC" w:rsidR="00A67033" w:rsidRPr="001F7C0C" w:rsidRDefault="00A67033" w:rsidP="00A67033">
      <w:pPr>
        <w:autoSpaceDE w:val="0"/>
        <w:autoSpaceDN w:val="0"/>
        <w:adjustRightInd w:val="0"/>
        <w:spacing w:after="0" w:line="360" w:lineRule="auto"/>
        <w:ind w:firstLine="708"/>
        <w:jc w:val="both"/>
        <w:rPr>
          <w:rFonts w:ascii="Arial" w:hAnsi="Arial" w:cs="Arial"/>
          <w:sz w:val="24"/>
          <w:szCs w:val="24"/>
        </w:rPr>
      </w:pPr>
      <w:r w:rsidRPr="001F7C0C">
        <w:rPr>
          <w:rFonts w:ascii="Arial" w:hAnsi="Arial" w:cs="Arial"/>
          <w:sz w:val="24"/>
          <w:szCs w:val="24"/>
        </w:rPr>
        <w:t>O acúmulo de biofilme em contato com a gengiva representando o principal fator etiológico das doenças periodontais, pois</w:t>
      </w:r>
      <w:r w:rsidR="00925E42">
        <w:rPr>
          <w:rFonts w:ascii="Arial" w:hAnsi="Arial" w:cs="Arial"/>
          <w:sz w:val="24"/>
          <w:szCs w:val="24"/>
        </w:rPr>
        <w:t xml:space="preserve"> </w:t>
      </w:r>
      <w:r w:rsidRPr="001F7C0C">
        <w:rPr>
          <w:rFonts w:ascii="Arial" w:hAnsi="Arial" w:cs="Arial"/>
          <w:sz w:val="24"/>
          <w:szCs w:val="24"/>
        </w:rPr>
        <w:t xml:space="preserve">seus fatores de virulência levam a uma cascata de eventos que podem ocasionar em gengivite </w:t>
      </w:r>
      <w:r w:rsidRPr="00A17879">
        <w:rPr>
          <w:rFonts w:ascii="Arial" w:hAnsi="Arial" w:cs="Arial"/>
          <w:sz w:val="24"/>
          <w:szCs w:val="24"/>
        </w:rPr>
        <w:t>(</w:t>
      </w:r>
      <w:proofErr w:type="spellStart"/>
      <w:r w:rsidRPr="00A17879">
        <w:rPr>
          <w:rFonts w:ascii="Arial" w:hAnsi="Arial" w:cs="Arial"/>
          <w:sz w:val="24"/>
          <w:szCs w:val="24"/>
        </w:rPr>
        <w:t>Löe</w:t>
      </w:r>
      <w:proofErr w:type="spellEnd"/>
      <w:r w:rsidRPr="00A17879">
        <w:rPr>
          <w:rFonts w:ascii="Arial" w:hAnsi="Arial" w:cs="Arial"/>
          <w:sz w:val="24"/>
          <w:szCs w:val="24"/>
        </w:rPr>
        <w:t xml:space="preserve"> </w:t>
      </w:r>
      <w:r w:rsidRPr="00A17879">
        <w:rPr>
          <w:rFonts w:ascii="Arial" w:hAnsi="Arial" w:cs="Arial"/>
          <w:i/>
          <w:sz w:val="24"/>
          <w:szCs w:val="24"/>
        </w:rPr>
        <w:t>et al</w:t>
      </w:r>
      <w:r w:rsidRPr="00A17879">
        <w:rPr>
          <w:rFonts w:ascii="Arial" w:hAnsi="Arial" w:cs="Arial"/>
          <w:sz w:val="24"/>
          <w:szCs w:val="24"/>
        </w:rPr>
        <w:t>.</w:t>
      </w:r>
      <w:r w:rsidR="00AB1F8C" w:rsidRPr="00A17879">
        <w:rPr>
          <w:rFonts w:ascii="Arial" w:hAnsi="Arial" w:cs="Arial"/>
          <w:sz w:val="24"/>
          <w:szCs w:val="24"/>
        </w:rPr>
        <w:t xml:space="preserve">, </w:t>
      </w:r>
      <w:r w:rsidRPr="00A17879">
        <w:rPr>
          <w:rFonts w:ascii="Arial" w:hAnsi="Arial" w:cs="Arial"/>
          <w:sz w:val="24"/>
          <w:szCs w:val="24"/>
        </w:rPr>
        <w:t>1965)</w:t>
      </w:r>
      <w:r w:rsidR="00F21BCC" w:rsidRPr="001F7C0C">
        <w:rPr>
          <w:rFonts w:ascii="Arial" w:hAnsi="Arial" w:cs="Arial"/>
          <w:sz w:val="24"/>
          <w:szCs w:val="24"/>
        </w:rPr>
        <w:t xml:space="preserve"> ou, como ocorre em alguns pacientes, </w:t>
      </w:r>
      <w:r w:rsidRPr="001F7C0C">
        <w:rPr>
          <w:rFonts w:ascii="Arial" w:hAnsi="Arial" w:cs="Arial"/>
          <w:sz w:val="24"/>
          <w:szCs w:val="24"/>
        </w:rPr>
        <w:t>apresentar evolução para periodontite</w:t>
      </w:r>
      <w:r w:rsidR="00925E42">
        <w:rPr>
          <w:rFonts w:ascii="Arial" w:hAnsi="Arial" w:cs="Arial"/>
          <w:sz w:val="24"/>
          <w:szCs w:val="24"/>
        </w:rPr>
        <w:t xml:space="preserve"> </w:t>
      </w:r>
      <w:r w:rsidRPr="001F7C0C">
        <w:rPr>
          <w:rFonts w:ascii="Arial" w:hAnsi="Arial" w:cs="Arial"/>
          <w:sz w:val="24"/>
          <w:szCs w:val="24"/>
        </w:rPr>
        <w:t>(</w:t>
      </w:r>
      <w:proofErr w:type="spellStart"/>
      <w:r w:rsidRPr="001F7C0C">
        <w:rPr>
          <w:rFonts w:ascii="Arial" w:hAnsi="Arial" w:cs="Arial"/>
          <w:sz w:val="24"/>
          <w:szCs w:val="24"/>
        </w:rPr>
        <w:t>Löe</w:t>
      </w:r>
      <w:proofErr w:type="spellEnd"/>
      <w:r w:rsidRPr="001F7C0C">
        <w:rPr>
          <w:rFonts w:ascii="Arial" w:hAnsi="Arial" w:cs="Arial"/>
          <w:sz w:val="24"/>
          <w:szCs w:val="24"/>
        </w:rPr>
        <w:t xml:space="preserve"> </w:t>
      </w:r>
      <w:r w:rsidRPr="001F7C0C">
        <w:rPr>
          <w:rFonts w:ascii="Arial" w:hAnsi="Arial" w:cs="Arial"/>
          <w:i/>
          <w:sz w:val="24"/>
          <w:szCs w:val="24"/>
        </w:rPr>
        <w:t>et al.,</w:t>
      </w:r>
      <w:r w:rsidRPr="001F7C0C">
        <w:rPr>
          <w:rFonts w:ascii="Arial" w:hAnsi="Arial" w:cs="Arial"/>
          <w:sz w:val="24"/>
          <w:szCs w:val="24"/>
        </w:rPr>
        <w:t xml:space="preserve"> 1986).</w:t>
      </w:r>
      <w:r w:rsidR="00925E42">
        <w:rPr>
          <w:rFonts w:ascii="Arial" w:hAnsi="Arial" w:cs="Arial"/>
          <w:sz w:val="24"/>
          <w:szCs w:val="24"/>
        </w:rPr>
        <w:t xml:space="preserve"> </w:t>
      </w:r>
      <w:r w:rsidRPr="001F7C0C">
        <w:rPr>
          <w:rFonts w:ascii="Arial" w:hAnsi="Arial" w:cs="Arial"/>
          <w:sz w:val="24"/>
          <w:szCs w:val="24"/>
        </w:rPr>
        <w:t xml:space="preserve">O constante controle mecânico é a principal forma de prevenção da instalação das doenças periodontais, bem como da manutenção dos tratamentos periodontais. Dentre esses métodos, vários podem ser utilizados pelos pacientes, como: fio ou fita dental, palitos de madeira e plásticos e escovas interdentais, para as faces proximais e escovas manuais ou elétricas para as faces </w:t>
      </w:r>
      <w:r w:rsidRPr="00EB464A">
        <w:rPr>
          <w:rFonts w:ascii="Arial" w:hAnsi="Arial" w:cs="Arial"/>
          <w:sz w:val="24"/>
          <w:szCs w:val="24"/>
        </w:rPr>
        <w:t>livres (</w:t>
      </w:r>
      <w:proofErr w:type="spellStart"/>
      <w:r w:rsidRPr="00EB464A">
        <w:rPr>
          <w:rFonts w:ascii="Arial" w:hAnsi="Arial" w:cs="Arial"/>
          <w:sz w:val="24"/>
          <w:szCs w:val="24"/>
        </w:rPr>
        <w:t>M</w:t>
      </w:r>
      <w:r w:rsidR="00A17879" w:rsidRPr="00EB464A">
        <w:rPr>
          <w:rFonts w:ascii="Arial" w:hAnsi="Arial" w:cs="Arial"/>
          <w:sz w:val="24"/>
          <w:szCs w:val="24"/>
        </w:rPr>
        <w:t>ichelli</w:t>
      </w:r>
      <w:proofErr w:type="spellEnd"/>
      <w:r w:rsidRPr="00EB464A">
        <w:rPr>
          <w:rFonts w:ascii="Arial" w:hAnsi="Arial" w:cs="Arial"/>
          <w:sz w:val="24"/>
          <w:szCs w:val="24"/>
        </w:rPr>
        <w:t xml:space="preserve"> </w:t>
      </w:r>
      <w:r w:rsidRPr="00EB464A">
        <w:rPr>
          <w:rFonts w:ascii="Arial" w:hAnsi="Arial" w:cs="Arial"/>
          <w:i/>
          <w:sz w:val="24"/>
          <w:szCs w:val="24"/>
        </w:rPr>
        <w:t>et al</w:t>
      </w:r>
      <w:r w:rsidRPr="00EB464A">
        <w:rPr>
          <w:rFonts w:ascii="Arial" w:hAnsi="Arial" w:cs="Arial"/>
          <w:sz w:val="24"/>
          <w:szCs w:val="24"/>
        </w:rPr>
        <w:t>. 2002).</w:t>
      </w:r>
      <w:r w:rsidRPr="001F7C0C">
        <w:rPr>
          <w:rFonts w:ascii="Arial" w:hAnsi="Arial" w:cs="Arial"/>
          <w:sz w:val="24"/>
          <w:szCs w:val="24"/>
        </w:rPr>
        <w:t xml:space="preserve">  </w:t>
      </w:r>
    </w:p>
    <w:p w14:paraId="788E22D5" w14:textId="4EC1A305" w:rsidR="00A67033" w:rsidRPr="001F7C0C" w:rsidRDefault="00A67033" w:rsidP="00A67033">
      <w:pPr>
        <w:autoSpaceDE w:val="0"/>
        <w:autoSpaceDN w:val="0"/>
        <w:adjustRightInd w:val="0"/>
        <w:spacing w:after="0" w:line="360" w:lineRule="auto"/>
        <w:jc w:val="both"/>
        <w:rPr>
          <w:rFonts w:ascii="Arial" w:hAnsi="Arial" w:cs="Arial"/>
          <w:sz w:val="24"/>
          <w:szCs w:val="24"/>
        </w:rPr>
      </w:pPr>
      <w:r w:rsidRPr="001F7C0C">
        <w:rPr>
          <w:rFonts w:ascii="Arial" w:hAnsi="Arial" w:cs="Arial"/>
          <w:sz w:val="24"/>
          <w:szCs w:val="24"/>
        </w:rPr>
        <w:tab/>
        <w:t>A escovação, promove o controle do biofilme nas faces livres, a remoção das manchas extrínsecas que se formam sobre a superfície dos dentes, além</w:t>
      </w:r>
      <w:r w:rsidR="008B059A">
        <w:rPr>
          <w:rFonts w:ascii="Arial" w:hAnsi="Arial" w:cs="Arial"/>
          <w:sz w:val="24"/>
          <w:szCs w:val="24"/>
        </w:rPr>
        <w:t xml:space="preserve"> </w:t>
      </w:r>
      <w:r w:rsidR="00A17879">
        <w:rPr>
          <w:rFonts w:ascii="Arial" w:hAnsi="Arial" w:cs="Arial"/>
          <w:sz w:val="24"/>
          <w:szCs w:val="24"/>
        </w:rPr>
        <w:t xml:space="preserve">de </w:t>
      </w:r>
      <w:r w:rsidR="00A17879" w:rsidRPr="001F7C0C">
        <w:rPr>
          <w:rFonts w:ascii="Arial" w:hAnsi="Arial" w:cs="Arial"/>
          <w:sz w:val="24"/>
          <w:szCs w:val="24"/>
        </w:rPr>
        <w:t>estimular</w:t>
      </w:r>
      <w:r w:rsidRPr="001F7C0C">
        <w:rPr>
          <w:rFonts w:ascii="Arial" w:hAnsi="Arial" w:cs="Arial"/>
          <w:sz w:val="24"/>
          <w:szCs w:val="24"/>
        </w:rPr>
        <w:t xml:space="preserve"> a liberação de princípios ativos presentes nos dentifrícios. Outras funções secundárias da escovação são: promover hálito refrescante (promovido pelo dentifrício) e estimular a circulação sanguínea gengival e a queratinização do epitélio </w:t>
      </w:r>
      <w:r w:rsidRPr="00A17879">
        <w:rPr>
          <w:rFonts w:ascii="Arial" w:hAnsi="Arial" w:cs="Arial"/>
          <w:sz w:val="24"/>
          <w:szCs w:val="24"/>
        </w:rPr>
        <w:t>(L</w:t>
      </w:r>
      <w:r w:rsidR="008B059A" w:rsidRPr="00A17879">
        <w:rPr>
          <w:rFonts w:ascii="Arial" w:hAnsi="Arial" w:cs="Arial"/>
          <w:sz w:val="24"/>
          <w:szCs w:val="24"/>
        </w:rPr>
        <w:t>opes</w:t>
      </w:r>
      <w:r w:rsidRPr="00A17879">
        <w:rPr>
          <w:rFonts w:ascii="Arial" w:hAnsi="Arial" w:cs="Arial"/>
          <w:sz w:val="24"/>
          <w:szCs w:val="24"/>
        </w:rPr>
        <w:t xml:space="preserve"> </w:t>
      </w:r>
      <w:r w:rsidR="00A17879" w:rsidRPr="00A17879">
        <w:rPr>
          <w:rFonts w:ascii="Arial" w:hAnsi="Arial" w:cs="Arial"/>
          <w:i/>
          <w:iCs/>
          <w:sz w:val="24"/>
          <w:szCs w:val="24"/>
        </w:rPr>
        <w:t>et al</w:t>
      </w:r>
      <w:r w:rsidR="00A17879" w:rsidRPr="00A17879">
        <w:rPr>
          <w:rFonts w:ascii="Arial" w:hAnsi="Arial" w:cs="Arial"/>
          <w:sz w:val="24"/>
          <w:szCs w:val="24"/>
        </w:rPr>
        <w:t>.,</w:t>
      </w:r>
      <w:r w:rsidRPr="00A17879">
        <w:rPr>
          <w:rFonts w:ascii="Arial" w:hAnsi="Arial" w:cs="Arial"/>
          <w:sz w:val="24"/>
          <w:szCs w:val="24"/>
        </w:rPr>
        <w:t>1993).</w:t>
      </w:r>
      <w:r w:rsidRPr="001F7C0C">
        <w:rPr>
          <w:rFonts w:ascii="Arial" w:hAnsi="Arial" w:cs="Arial"/>
          <w:sz w:val="24"/>
          <w:szCs w:val="24"/>
        </w:rPr>
        <w:t xml:space="preserve"> </w:t>
      </w:r>
    </w:p>
    <w:p w14:paraId="7FDB3924" w14:textId="3C2AE8E9" w:rsidR="00A67033" w:rsidRPr="001F7C0C" w:rsidRDefault="00A67033" w:rsidP="00A67033">
      <w:pPr>
        <w:tabs>
          <w:tab w:val="left" w:pos="567"/>
        </w:tabs>
        <w:autoSpaceDE w:val="0"/>
        <w:autoSpaceDN w:val="0"/>
        <w:adjustRightInd w:val="0"/>
        <w:spacing w:after="0" w:line="360" w:lineRule="auto"/>
        <w:jc w:val="both"/>
        <w:rPr>
          <w:rFonts w:ascii="Arial" w:hAnsi="Arial" w:cs="Arial"/>
          <w:sz w:val="24"/>
          <w:szCs w:val="24"/>
          <w:vertAlign w:val="superscript"/>
        </w:rPr>
      </w:pPr>
      <w:r w:rsidRPr="001F7C0C">
        <w:rPr>
          <w:rFonts w:ascii="Arial" w:hAnsi="Arial" w:cs="Arial"/>
          <w:sz w:val="24"/>
          <w:szCs w:val="24"/>
        </w:rPr>
        <w:lastRenderedPageBreak/>
        <w:tab/>
        <w:t xml:space="preserve">As escovas elétricas são artifícios usados desde a década de 50 para higiene dos dentes. No entanto, tinha uma indicação restrita às pessoas com deficiência motora, principalmente devido à dificuldade de acesso e custo, já nos últimos anos, com a evolução da tecnologia este artifício se tornou mais acessível e mais utilizado por pacientes de maneira geral, sendo assim, alguns estudos foram realizados visando comparar seu uso com o uso de escovas convencionais em relação a melhora dos índices de biofilme e gengival </w:t>
      </w:r>
      <w:r w:rsidRPr="00887BE7">
        <w:rPr>
          <w:rFonts w:ascii="Arial" w:hAnsi="Arial" w:cs="Arial"/>
          <w:sz w:val="24"/>
          <w:szCs w:val="24"/>
        </w:rPr>
        <w:t>(</w:t>
      </w:r>
      <w:r w:rsidR="00A17879">
        <w:rPr>
          <w:rFonts w:ascii="Arial" w:hAnsi="Arial" w:cs="Arial"/>
          <w:sz w:val="24"/>
          <w:szCs w:val="24"/>
        </w:rPr>
        <w:t>C</w:t>
      </w:r>
      <w:r w:rsidRPr="00711C75">
        <w:rPr>
          <w:rFonts w:ascii="Arial" w:hAnsi="Arial" w:cs="Arial"/>
          <w:sz w:val="24"/>
          <w:szCs w:val="24"/>
        </w:rPr>
        <w:t xml:space="preserve">osta </w:t>
      </w:r>
      <w:r w:rsidRPr="00711C75">
        <w:rPr>
          <w:rFonts w:ascii="Arial" w:hAnsi="Arial" w:cs="Arial"/>
          <w:i/>
          <w:sz w:val="24"/>
          <w:szCs w:val="24"/>
        </w:rPr>
        <w:t>et al</w:t>
      </w:r>
      <w:r w:rsidRPr="00711C75">
        <w:rPr>
          <w:rFonts w:ascii="Arial" w:hAnsi="Arial" w:cs="Arial"/>
          <w:sz w:val="24"/>
          <w:szCs w:val="24"/>
        </w:rPr>
        <w:t>.</w:t>
      </w:r>
      <w:r w:rsidR="00887BE7" w:rsidRPr="00711C75">
        <w:rPr>
          <w:rFonts w:ascii="Arial" w:hAnsi="Arial" w:cs="Arial"/>
          <w:sz w:val="24"/>
          <w:szCs w:val="24"/>
        </w:rPr>
        <w:t>,</w:t>
      </w:r>
      <w:r w:rsidRPr="00711C75">
        <w:rPr>
          <w:rFonts w:ascii="Arial" w:hAnsi="Arial" w:cs="Arial"/>
          <w:sz w:val="24"/>
          <w:szCs w:val="24"/>
        </w:rPr>
        <w:t xml:space="preserve"> 2001; Rocher </w:t>
      </w:r>
      <w:r w:rsidRPr="00711C75">
        <w:rPr>
          <w:rFonts w:ascii="Arial" w:hAnsi="Arial" w:cs="Arial"/>
          <w:i/>
          <w:sz w:val="24"/>
          <w:szCs w:val="24"/>
        </w:rPr>
        <w:t>et al</w:t>
      </w:r>
      <w:r w:rsidRPr="00711C75">
        <w:rPr>
          <w:rFonts w:ascii="Arial" w:hAnsi="Arial" w:cs="Arial"/>
          <w:sz w:val="24"/>
          <w:szCs w:val="24"/>
        </w:rPr>
        <w:t>.</w:t>
      </w:r>
      <w:r w:rsidR="00887BE7" w:rsidRPr="00711C75">
        <w:rPr>
          <w:rFonts w:ascii="Arial" w:hAnsi="Arial" w:cs="Arial"/>
          <w:sz w:val="24"/>
          <w:szCs w:val="24"/>
        </w:rPr>
        <w:t>,</w:t>
      </w:r>
      <w:r w:rsidRPr="00711C75">
        <w:rPr>
          <w:rFonts w:ascii="Arial" w:hAnsi="Arial" w:cs="Arial"/>
          <w:sz w:val="24"/>
          <w:szCs w:val="24"/>
        </w:rPr>
        <w:t xml:space="preserve"> 2004</w:t>
      </w:r>
      <w:r w:rsidR="00887BE7" w:rsidRPr="00EB0009">
        <w:rPr>
          <w:rFonts w:ascii="Arial" w:hAnsi="Arial" w:cs="Arial"/>
          <w:sz w:val="24"/>
          <w:szCs w:val="24"/>
        </w:rPr>
        <w:t xml:space="preserve">; </w:t>
      </w:r>
      <w:proofErr w:type="spellStart"/>
      <w:r w:rsidRPr="00711C75">
        <w:rPr>
          <w:rFonts w:ascii="Arial" w:hAnsi="Arial" w:cs="Arial"/>
          <w:sz w:val="24"/>
          <w:szCs w:val="24"/>
        </w:rPr>
        <w:t>Zaze</w:t>
      </w:r>
      <w:proofErr w:type="spellEnd"/>
      <w:r w:rsidRPr="00711C75">
        <w:rPr>
          <w:rFonts w:ascii="Arial" w:hAnsi="Arial" w:cs="Arial"/>
          <w:sz w:val="24"/>
          <w:szCs w:val="24"/>
        </w:rPr>
        <w:t xml:space="preserve"> et al, 2016</w:t>
      </w:r>
      <w:r w:rsidR="00887BE7" w:rsidRPr="00711C75">
        <w:rPr>
          <w:rFonts w:ascii="Arial" w:hAnsi="Arial" w:cs="Arial"/>
          <w:sz w:val="24"/>
          <w:szCs w:val="24"/>
        </w:rPr>
        <w:t>)</w:t>
      </w:r>
      <w:r w:rsidRPr="00711C75">
        <w:rPr>
          <w:rFonts w:ascii="Arial" w:hAnsi="Arial" w:cs="Arial"/>
          <w:sz w:val="24"/>
          <w:szCs w:val="24"/>
        </w:rPr>
        <w:t>.</w:t>
      </w:r>
    </w:p>
    <w:p w14:paraId="182C0C59" w14:textId="223CDED2" w:rsidR="00A67033" w:rsidRPr="001F7C0C" w:rsidRDefault="00A67033" w:rsidP="00A67033">
      <w:pPr>
        <w:tabs>
          <w:tab w:val="left" w:pos="567"/>
        </w:tabs>
        <w:autoSpaceDE w:val="0"/>
        <w:autoSpaceDN w:val="0"/>
        <w:adjustRightInd w:val="0"/>
        <w:spacing w:after="0" w:line="360" w:lineRule="auto"/>
        <w:jc w:val="both"/>
        <w:rPr>
          <w:rFonts w:ascii="Arial" w:hAnsi="Arial" w:cs="Arial"/>
          <w:sz w:val="24"/>
          <w:szCs w:val="24"/>
        </w:rPr>
      </w:pPr>
      <w:r w:rsidRPr="001F7C0C">
        <w:rPr>
          <w:rFonts w:ascii="Arial" w:hAnsi="Arial" w:cs="Arial"/>
          <w:sz w:val="24"/>
          <w:szCs w:val="24"/>
        </w:rPr>
        <w:t>Frente às diferentes metodologias utilizadas nesses estudo</w:t>
      </w:r>
      <w:r w:rsidR="00A24419">
        <w:rPr>
          <w:rFonts w:ascii="Arial" w:hAnsi="Arial" w:cs="Arial"/>
          <w:sz w:val="24"/>
          <w:szCs w:val="24"/>
        </w:rPr>
        <w:t xml:space="preserve">s, em que em alguns os autores </w:t>
      </w:r>
      <w:r w:rsidRPr="001F7C0C">
        <w:rPr>
          <w:rFonts w:ascii="Arial" w:hAnsi="Arial" w:cs="Arial"/>
          <w:sz w:val="24"/>
          <w:szCs w:val="24"/>
        </w:rPr>
        <w:t>comparara</w:t>
      </w:r>
      <w:r w:rsidR="00F21BCC" w:rsidRPr="001F7C0C">
        <w:rPr>
          <w:rFonts w:ascii="Arial" w:hAnsi="Arial" w:cs="Arial"/>
          <w:sz w:val="24"/>
          <w:szCs w:val="24"/>
        </w:rPr>
        <w:t>m um grupo controle que utiliza</w:t>
      </w:r>
      <w:r w:rsidRPr="001F7C0C">
        <w:rPr>
          <w:rFonts w:ascii="Arial" w:hAnsi="Arial" w:cs="Arial"/>
          <w:sz w:val="24"/>
          <w:szCs w:val="24"/>
        </w:rPr>
        <w:t>m escovas manuais e um grupo teste, que utiliza</w:t>
      </w:r>
      <w:r w:rsidR="00F21BCC" w:rsidRPr="001F7C0C">
        <w:rPr>
          <w:rFonts w:ascii="Arial" w:hAnsi="Arial" w:cs="Arial"/>
          <w:sz w:val="24"/>
          <w:szCs w:val="24"/>
        </w:rPr>
        <w:t>m</w:t>
      </w:r>
      <w:r w:rsidRPr="001F7C0C">
        <w:rPr>
          <w:rFonts w:ascii="Arial" w:hAnsi="Arial" w:cs="Arial"/>
          <w:sz w:val="24"/>
          <w:szCs w:val="24"/>
        </w:rPr>
        <w:t xml:space="preserve"> escovas elétricas </w:t>
      </w:r>
      <w:r w:rsidRPr="00EB0009">
        <w:rPr>
          <w:rFonts w:ascii="Arial" w:hAnsi="Arial" w:cs="Arial"/>
          <w:sz w:val="24"/>
          <w:szCs w:val="24"/>
        </w:rPr>
        <w:t>(</w:t>
      </w:r>
      <w:proofErr w:type="spellStart"/>
      <w:r w:rsidRPr="00EB0009">
        <w:rPr>
          <w:rFonts w:ascii="Arial" w:hAnsi="Arial" w:cs="Arial"/>
          <w:sz w:val="24"/>
          <w:szCs w:val="24"/>
        </w:rPr>
        <w:t>Zaze</w:t>
      </w:r>
      <w:proofErr w:type="spellEnd"/>
      <w:r w:rsidRPr="00EB0009">
        <w:rPr>
          <w:rFonts w:ascii="Arial" w:hAnsi="Arial" w:cs="Arial"/>
          <w:sz w:val="24"/>
          <w:szCs w:val="24"/>
        </w:rPr>
        <w:t xml:space="preserve"> </w:t>
      </w:r>
      <w:r w:rsidRPr="00EB0009">
        <w:rPr>
          <w:rFonts w:ascii="Arial" w:hAnsi="Arial" w:cs="Arial"/>
          <w:i/>
          <w:iCs/>
          <w:sz w:val="24"/>
          <w:szCs w:val="24"/>
        </w:rPr>
        <w:t>et al,</w:t>
      </w:r>
      <w:r w:rsidRPr="00EB0009">
        <w:rPr>
          <w:rFonts w:ascii="Arial" w:hAnsi="Arial" w:cs="Arial"/>
          <w:sz w:val="24"/>
          <w:szCs w:val="24"/>
        </w:rPr>
        <w:t xml:space="preserve"> 2016)</w:t>
      </w:r>
      <w:r w:rsidR="00887BE7">
        <w:rPr>
          <w:rFonts w:ascii="Arial" w:hAnsi="Arial" w:cs="Arial"/>
          <w:sz w:val="24"/>
          <w:szCs w:val="24"/>
        </w:rPr>
        <w:t xml:space="preserve"> </w:t>
      </w:r>
      <w:r w:rsidRPr="001F7C0C">
        <w:rPr>
          <w:rFonts w:ascii="Arial" w:hAnsi="Arial" w:cs="Arial"/>
          <w:sz w:val="24"/>
          <w:szCs w:val="24"/>
        </w:rPr>
        <w:t>e em outros os participantes utilizam ambas escovas, mas em momentos distintos</w:t>
      </w:r>
      <w:r w:rsidR="00A360E8">
        <w:rPr>
          <w:rFonts w:ascii="Arial" w:hAnsi="Arial" w:cs="Arial"/>
          <w:sz w:val="24"/>
          <w:szCs w:val="24"/>
        </w:rPr>
        <w:t xml:space="preserve"> (</w:t>
      </w:r>
      <w:r w:rsidR="00FF1DB3" w:rsidRPr="00FF1DB3">
        <w:rPr>
          <w:rFonts w:ascii="Arial" w:hAnsi="Arial" w:cs="Arial"/>
          <w:sz w:val="24"/>
          <w:szCs w:val="24"/>
          <w:lang w:val="en-US"/>
        </w:rPr>
        <w:t>Warren</w:t>
      </w:r>
      <w:r w:rsidR="00FF1DB3" w:rsidRPr="00994CF6">
        <w:rPr>
          <w:rFonts w:ascii="Arial" w:hAnsi="Arial" w:cs="Arial"/>
          <w:sz w:val="24"/>
          <w:szCs w:val="24"/>
          <w:lang w:val="en-US"/>
        </w:rPr>
        <w:t xml:space="preserve"> PR</w:t>
      </w:r>
      <w:r w:rsidR="00FF1DB3">
        <w:rPr>
          <w:rFonts w:ascii="Arial" w:hAnsi="Arial" w:cs="Arial"/>
          <w:sz w:val="24"/>
          <w:szCs w:val="24"/>
        </w:rPr>
        <w:t xml:space="preserve"> et al., 1996; </w:t>
      </w:r>
      <w:proofErr w:type="spellStart"/>
      <w:r w:rsidR="00A360E8">
        <w:rPr>
          <w:rFonts w:ascii="Arial" w:hAnsi="Arial" w:cs="Arial"/>
          <w:sz w:val="24"/>
          <w:szCs w:val="24"/>
        </w:rPr>
        <w:t>Danser</w:t>
      </w:r>
      <w:proofErr w:type="spellEnd"/>
      <w:r w:rsidR="00A360E8">
        <w:rPr>
          <w:rFonts w:ascii="Arial" w:hAnsi="Arial" w:cs="Arial"/>
          <w:sz w:val="24"/>
          <w:szCs w:val="24"/>
        </w:rPr>
        <w:t xml:space="preserve"> MM </w:t>
      </w:r>
      <w:r w:rsidR="00A360E8" w:rsidRPr="00CE4C04">
        <w:rPr>
          <w:rFonts w:ascii="Arial" w:hAnsi="Arial" w:cs="Arial"/>
          <w:i/>
          <w:iCs/>
          <w:sz w:val="24"/>
          <w:szCs w:val="24"/>
        </w:rPr>
        <w:t>et al</w:t>
      </w:r>
      <w:r w:rsidR="00A360E8">
        <w:rPr>
          <w:rFonts w:ascii="Arial" w:hAnsi="Arial" w:cs="Arial"/>
          <w:sz w:val="24"/>
          <w:szCs w:val="24"/>
        </w:rPr>
        <w:t>.,</w:t>
      </w:r>
      <w:r w:rsidR="00CE4C04">
        <w:rPr>
          <w:rFonts w:ascii="Arial" w:hAnsi="Arial" w:cs="Arial"/>
          <w:sz w:val="24"/>
          <w:szCs w:val="24"/>
        </w:rPr>
        <w:t>2000</w:t>
      </w:r>
      <w:r w:rsidR="00A360E8">
        <w:rPr>
          <w:rFonts w:ascii="Arial" w:hAnsi="Arial" w:cs="Arial"/>
          <w:sz w:val="24"/>
          <w:szCs w:val="24"/>
        </w:rPr>
        <w:t>; Costa MR</w:t>
      </w:r>
      <w:r w:rsidR="00CE4C04">
        <w:rPr>
          <w:rFonts w:ascii="Arial" w:hAnsi="Arial" w:cs="Arial"/>
          <w:sz w:val="24"/>
          <w:szCs w:val="24"/>
        </w:rPr>
        <w:t xml:space="preserve"> </w:t>
      </w:r>
      <w:r w:rsidR="00CE4C04" w:rsidRPr="00CE4C04">
        <w:rPr>
          <w:rFonts w:ascii="Arial" w:hAnsi="Arial" w:cs="Arial"/>
          <w:i/>
          <w:iCs/>
          <w:sz w:val="24"/>
          <w:szCs w:val="24"/>
        </w:rPr>
        <w:t>et al.</w:t>
      </w:r>
      <w:r w:rsidR="00CE4C04">
        <w:rPr>
          <w:rFonts w:ascii="Arial" w:hAnsi="Arial" w:cs="Arial"/>
          <w:sz w:val="24"/>
          <w:szCs w:val="24"/>
        </w:rPr>
        <w:t>, 2007)</w:t>
      </w:r>
      <w:r w:rsidRPr="001F7C0C">
        <w:rPr>
          <w:rFonts w:ascii="Arial" w:hAnsi="Arial" w:cs="Arial"/>
          <w:sz w:val="24"/>
          <w:szCs w:val="24"/>
        </w:rPr>
        <w:t xml:space="preserve"> interpretação d</w:t>
      </w:r>
      <w:r w:rsidR="00F21BCC" w:rsidRPr="001F7C0C">
        <w:rPr>
          <w:rFonts w:ascii="Arial" w:hAnsi="Arial" w:cs="Arial"/>
          <w:sz w:val="24"/>
          <w:szCs w:val="24"/>
        </w:rPr>
        <w:t>os</w:t>
      </w:r>
      <w:r w:rsidRPr="001F7C0C">
        <w:rPr>
          <w:rFonts w:ascii="Arial" w:hAnsi="Arial" w:cs="Arial"/>
          <w:sz w:val="24"/>
          <w:szCs w:val="24"/>
        </w:rPr>
        <w:t xml:space="preserve"> seus resultados são difíceis e ainda não há um consenso entre qual escova é a mais benéfica aos pacientes de maneira global. O fato, é que independentemente do tipo de escova e da técnica empregada, a motivação do paciente e seu conhecimento sobre os meios disponíveis para o controle do</w:t>
      </w:r>
      <w:r w:rsidR="00CE4C04">
        <w:rPr>
          <w:rFonts w:ascii="Arial" w:hAnsi="Arial" w:cs="Arial"/>
          <w:sz w:val="24"/>
          <w:szCs w:val="24"/>
        </w:rPr>
        <w:t xml:space="preserve"> </w:t>
      </w:r>
      <w:r w:rsidRPr="001F7C0C">
        <w:rPr>
          <w:rFonts w:ascii="Arial" w:hAnsi="Arial" w:cs="Arial"/>
          <w:sz w:val="24"/>
          <w:szCs w:val="24"/>
        </w:rPr>
        <w:t>biofilme é de fundamental importância para o êxito de qualquer tratamento odontológico</w:t>
      </w:r>
      <w:r w:rsidR="00CE4C04">
        <w:rPr>
          <w:rFonts w:ascii="Arial" w:hAnsi="Arial" w:cs="Arial"/>
          <w:sz w:val="24"/>
          <w:szCs w:val="24"/>
        </w:rPr>
        <w:t xml:space="preserve"> </w:t>
      </w:r>
      <w:r w:rsidRPr="001F7C0C">
        <w:rPr>
          <w:rFonts w:ascii="Arial" w:hAnsi="Arial" w:cs="Arial"/>
          <w:sz w:val="24"/>
          <w:szCs w:val="24"/>
        </w:rPr>
        <w:t>(CHUJFI</w:t>
      </w:r>
      <w:r w:rsidR="00887BE7">
        <w:rPr>
          <w:rFonts w:ascii="Arial" w:hAnsi="Arial" w:cs="Arial"/>
          <w:sz w:val="24"/>
          <w:szCs w:val="24"/>
        </w:rPr>
        <w:t xml:space="preserve"> </w:t>
      </w:r>
      <w:r w:rsidRPr="001F7C0C">
        <w:rPr>
          <w:rFonts w:ascii="Arial" w:hAnsi="Arial" w:cs="Arial"/>
          <w:i/>
          <w:sz w:val="24"/>
          <w:szCs w:val="24"/>
        </w:rPr>
        <w:t>et al</w:t>
      </w:r>
      <w:r w:rsidRPr="001F7C0C">
        <w:rPr>
          <w:rFonts w:ascii="Arial" w:hAnsi="Arial" w:cs="Arial"/>
          <w:sz w:val="24"/>
          <w:szCs w:val="24"/>
        </w:rPr>
        <w:t>. 1984).</w:t>
      </w:r>
    </w:p>
    <w:p w14:paraId="6CE265F5" w14:textId="394FA3BF" w:rsidR="00A67033" w:rsidRPr="001F7C0C" w:rsidRDefault="00A67033" w:rsidP="00A67033">
      <w:pPr>
        <w:autoSpaceDE w:val="0"/>
        <w:autoSpaceDN w:val="0"/>
        <w:adjustRightInd w:val="0"/>
        <w:spacing w:after="0" w:line="360" w:lineRule="auto"/>
        <w:ind w:firstLine="708"/>
        <w:jc w:val="both"/>
        <w:rPr>
          <w:rFonts w:ascii="Arial" w:hAnsi="Arial" w:cs="Arial"/>
          <w:sz w:val="24"/>
          <w:szCs w:val="24"/>
        </w:rPr>
      </w:pPr>
      <w:r w:rsidRPr="001F7C0C">
        <w:rPr>
          <w:rFonts w:ascii="Arial" w:hAnsi="Arial" w:cs="Arial"/>
          <w:sz w:val="24"/>
          <w:szCs w:val="24"/>
        </w:rPr>
        <w:t xml:space="preserve">Já em relação a avaliação do controle de biofilme de pessoas idosas que geralmente apresentam menores habilidades motoras para efetuarem a higiene bucal de maneire adequada, os estudos ainda são escassos, sendo que nas últimas investigações, os grupos analisadas eram institucionalizada e dependentes de cuidadores e em relação a remoção de biofilme, as escovas se equivaleram, porém, as escovas elétricas foram mais bem avaliadas por parte dos cuidadores, principalmente dos pontos de vista de facilidade e rapidez da </w:t>
      </w:r>
      <w:r w:rsidRPr="00711C75">
        <w:rPr>
          <w:rFonts w:ascii="Arial" w:hAnsi="Arial" w:cs="Arial"/>
          <w:sz w:val="24"/>
          <w:szCs w:val="24"/>
        </w:rPr>
        <w:t>escovação (</w:t>
      </w:r>
      <w:proofErr w:type="spellStart"/>
      <w:r w:rsidRPr="00711C75">
        <w:rPr>
          <w:rFonts w:ascii="Arial" w:hAnsi="Arial" w:cs="Arial"/>
          <w:sz w:val="24"/>
          <w:szCs w:val="24"/>
        </w:rPr>
        <w:t>Wolden</w:t>
      </w:r>
      <w:proofErr w:type="spellEnd"/>
      <w:r w:rsidRPr="00711C75">
        <w:rPr>
          <w:rFonts w:ascii="Arial" w:hAnsi="Arial" w:cs="Arial"/>
          <w:sz w:val="24"/>
          <w:szCs w:val="24"/>
        </w:rPr>
        <w:t xml:space="preserve"> </w:t>
      </w:r>
      <w:r w:rsidRPr="00711C75">
        <w:rPr>
          <w:rFonts w:ascii="Arial" w:hAnsi="Arial" w:cs="Arial"/>
          <w:i/>
          <w:sz w:val="24"/>
          <w:szCs w:val="24"/>
        </w:rPr>
        <w:t>et al</w:t>
      </w:r>
      <w:r w:rsidRPr="00711C75">
        <w:rPr>
          <w:rFonts w:ascii="Arial" w:hAnsi="Arial" w:cs="Arial"/>
          <w:sz w:val="24"/>
          <w:szCs w:val="24"/>
        </w:rPr>
        <w:t>. 2006</w:t>
      </w:r>
      <w:r w:rsidR="00CE4C04">
        <w:rPr>
          <w:rFonts w:ascii="Arial" w:hAnsi="Arial" w:cs="Arial"/>
          <w:sz w:val="24"/>
          <w:szCs w:val="24"/>
        </w:rPr>
        <w:t>)</w:t>
      </w:r>
      <w:r w:rsidRPr="001F7C0C">
        <w:rPr>
          <w:rFonts w:ascii="Arial" w:hAnsi="Arial" w:cs="Arial"/>
          <w:sz w:val="24"/>
          <w:szCs w:val="24"/>
        </w:rPr>
        <w:t xml:space="preserve">      </w:t>
      </w:r>
    </w:p>
    <w:p w14:paraId="446E479D" w14:textId="485CE51A" w:rsidR="00A67033" w:rsidRPr="001F7C0C" w:rsidRDefault="00A67033" w:rsidP="00A67033">
      <w:pPr>
        <w:autoSpaceDE w:val="0"/>
        <w:autoSpaceDN w:val="0"/>
        <w:adjustRightInd w:val="0"/>
        <w:spacing w:after="0" w:line="360" w:lineRule="auto"/>
        <w:ind w:firstLine="567"/>
        <w:jc w:val="both"/>
        <w:rPr>
          <w:rFonts w:ascii="Arial" w:hAnsi="Arial" w:cs="Arial"/>
          <w:sz w:val="24"/>
          <w:szCs w:val="24"/>
        </w:rPr>
      </w:pPr>
      <w:r w:rsidRPr="001F7C0C">
        <w:rPr>
          <w:rFonts w:ascii="Arial" w:hAnsi="Arial" w:cs="Arial"/>
          <w:sz w:val="24"/>
          <w:szCs w:val="24"/>
        </w:rPr>
        <w:t xml:space="preserve">Diante desse conflito, há a necessidade de conhecer os reais benefícios que as escovas elétricas podem trazer em grupos determinados, sendo assim, o presente trabalho tem o objetivo de avaliar através dos índices de biofilme e de sangramento qual escova é mais eficaz (mecânica ou elétrica) em uma população de idosos em um curto </w:t>
      </w:r>
      <w:proofErr w:type="gramStart"/>
      <w:r w:rsidRPr="001F7C0C">
        <w:rPr>
          <w:rFonts w:ascii="Arial" w:hAnsi="Arial" w:cs="Arial"/>
          <w:sz w:val="24"/>
          <w:szCs w:val="24"/>
        </w:rPr>
        <w:t>período de tempo</w:t>
      </w:r>
      <w:proofErr w:type="gramEnd"/>
      <w:r w:rsidRPr="001F7C0C">
        <w:rPr>
          <w:rFonts w:ascii="Arial" w:hAnsi="Arial" w:cs="Arial"/>
          <w:sz w:val="24"/>
          <w:szCs w:val="24"/>
        </w:rPr>
        <w:t xml:space="preserve"> (28 dias) e também verificar qual é a opção preferi</w:t>
      </w:r>
      <w:r w:rsidR="00F21BCC" w:rsidRPr="001F7C0C">
        <w:rPr>
          <w:rFonts w:ascii="Arial" w:hAnsi="Arial" w:cs="Arial"/>
          <w:sz w:val="24"/>
          <w:szCs w:val="24"/>
        </w:rPr>
        <w:t xml:space="preserve">da dos grupos de pacientes </w:t>
      </w:r>
      <w:r w:rsidRPr="001F7C0C">
        <w:rPr>
          <w:rFonts w:ascii="Arial" w:hAnsi="Arial" w:cs="Arial"/>
          <w:sz w:val="24"/>
          <w:szCs w:val="24"/>
        </w:rPr>
        <w:t xml:space="preserve">que durante o estudo, </w:t>
      </w:r>
      <w:r w:rsidRPr="00CE4C04">
        <w:rPr>
          <w:rFonts w:ascii="Arial" w:hAnsi="Arial" w:cs="Arial"/>
          <w:sz w:val="24"/>
          <w:szCs w:val="24"/>
        </w:rPr>
        <w:t xml:space="preserve">utilizaram </w:t>
      </w:r>
      <w:r w:rsidR="00CE4C04">
        <w:rPr>
          <w:rFonts w:ascii="Arial" w:hAnsi="Arial" w:cs="Arial"/>
          <w:sz w:val="24"/>
          <w:szCs w:val="24"/>
        </w:rPr>
        <w:t>vários tipos</w:t>
      </w:r>
      <w:r w:rsidRPr="001F7C0C">
        <w:rPr>
          <w:rFonts w:ascii="Arial" w:hAnsi="Arial" w:cs="Arial"/>
          <w:sz w:val="24"/>
          <w:szCs w:val="24"/>
        </w:rPr>
        <w:t xml:space="preserve"> de escova. </w:t>
      </w:r>
    </w:p>
    <w:p w14:paraId="55BE232E" w14:textId="77777777" w:rsidR="00A67033" w:rsidRPr="001F7C0C" w:rsidRDefault="00A67033" w:rsidP="00A67033">
      <w:pPr>
        <w:spacing w:line="360" w:lineRule="auto"/>
        <w:jc w:val="both"/>
        <w:rPr>
          <w:rFonts w:ascii="Arial" w:hAnsi="Arial" w:cs="Arial"/>
          <w:b/>
          <w:sz w:val="24"/>
          <w:szCs w:val="24"/>
        </w:rPr>
      </w:pPr>
    </w:p>
    <w:p w14:paraId="7A58910C" w14:textId="77777777" w:rsidR="00A67033" w:rsidRPr="001F7C0C" w:rsidRDefault="008D44B7" w:rsidP="00A67033">
      <w:pPr>
        <w:spacing w:line="360" w:lineRule="auto"/>
        <w:rPr>
          <w:rFonts w:ascii="Arial" w:hAnsi="Arial" w:cs="Arial"/>
          <w:b/>
          <w:sz w:val="24"/>
          <w:szCs w:val="24"/>
        </w:rPr>
      </w:pPr>
      <w:r w:rsidRPr="001F7C0C">
        <w:rPr>
          <w:rFonts w:ascii="Arial" w:hAnsi="Arial" w:cs="Arial"/>
          <w:b/>
          <w:sz w:val="24"/>
          <w:szCs w:val="24"/>
        </w:rPr>
        <w:t>2</w:t>
      </w:r>
      <w:r w:rsidR="00A67033" w:rsidRPr="001F7C0C">
        <w:rPr>
          <w:rFonts w:ascii="Arial" w:hAnsi="Arial" w:cs="Arial"/>
          <w:b/>
          <w:sz w:val="24"/>
          <w:szCs w:val="24"/>
        </w:rPr>
        <w:t>.  Metodologia</w:t>
      </w:r>
    </w:p>
    <w:p w14:paraId="32C1646F" w14:textId="77777777" w:rsidR="00A67033" w:rsidRPr="001F7C0C" w:rsidRDefault="00A67033" w:rsidP="00A67033">
      <w:pPr>
        <w:spacing w:after="0" w:line="360" w:lineRule="auto"/>
        <w:jc w:val="both"/>
        <w:rPr>
          <w:rFonts w:ascii="Arial" w:hAnsi="Arial" w:cs="Arial"/>
          <w:sz w:val="24"/>
          <w:szCs w:val="24"/>
        </w:rPr>
      </w:pPr>
      <w:r w:rsidRPr="001F7C0C">
        <w:rPr>
          <w:rFonts w:ascii="Arial" w:hAnsi="Arial" w:cs="Arial"/>
          <w:sz w:val="24"/>
          <w:szCs w:val="24"/>
        </w:rPr>
        <w:tab/>
        <w:t>Esse</w:t>
      </w:r>
      <w:r w:rsidR="00E22A7F" w:rsidRPr="001F7C0C">
        <w:rPr>
          <w:rFonts w:ascii="Arial" w:hAnsi="Arial" w:cs="Arial"/>
          <w:sz w:val="24"/>
          <w:szCs w:val="24"/>
        </w:rPr>
        <w:t xml:space="preserve"> </w:t>
      </w:r>
      <w:r w:rsidRPr="001F7C0C">
        <w:rPr>
          <w:rFonts w:ascii="Arial" w:hAnsi="Arial" w:cs="Arial"/>
          <w:sz w:val="24"/>
          <w:szCs w:val="24"/>
        </w:rPr>
        <w:t>estudo foi submetido ao Comitê de Ética e Pesquisa da U</w:t>
      </w:r>
      <w:r w:rsidR="001F7C0C">
        <w:rPr>
          <w:rFonts w:ascii="Arial" w:hAnsi="Arial" w:cs="Arial"/>
          <w:sz w:val="24"/>
          <w:szCs w:val="24"/>
        </w:rPr>
        <w:t>niversidade Paulista – Campus Flamboyant Goiânia</w:t>
      </w:r>
      <w:r w:rsidRPr="001F7C0C">
        <w:rPr>
          <w:rFonts w:ascii="Arial" w:hAnsi="Arial" w:cs="Arial"/>
          <w:sz w:val="24"/>
          <w:szCs w:val="24"/>
        </w:rPr>
        <w:t xml:space="preserve"> e aprovado, com o CAAE nº55351216.0.0000.8011.</w:t>
      </w:r>
      <w:r w:rsidRPr="001F7C0C">
        <w:rPr>
          <w:rFonts w:ascii="Arial" w:hAnsi="Arial" w:cs="Arial"/>
          <w:sz w:val="24"/>
          <w:szCs w:val="24"/>
        </w:rPr>
        <w:tab/>
      </w:r>
    </w:p>
    <w:p w14:paraId="4036BF88" w14:textId="7012F31A"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Foram randomicamente</w:t>
      </w:r>
      <w:r w:rsidR="00E22A7F" w:rsidRPr="001F7C0C">
        <w:rPr>
          <w:rFonts w:ascii="Arial" w:hAnsi="Arial" w:cs="Arial"/>
          <w:sz w:val="24"/>
          <w:szCs w:val="24"/>
        </w:rPr>
        <w:t xml:space="preserve"> </w:t>
      </w:r>
      <w:r w:rsidR="00DA52FF" w:rsidRPr="001F7C0C">
        <w:rPr>
          <w:rFonts w:ascii="Arial" w:hAnsi="Arial" w:cs="Arial"/>
          <w:sz w:val="24"/>
          <w:szCs w:val="24"/>
        </w:rPr>
        <w:t>selecionados</w:t>
      </w:r>
      <w:r w:rsidR="00E22A7F" w:rsidRPr="001F7C0C">
        <w:rPr>
          <w:rFonts w:ascii="Arial" w:hAnsi="Arial" w:cs="Arial"/>
          <w:sz w:val="24"/>
          <w:szCs w:val="24"/>
        </w:rPr>
        <w:t xml:space="preserve"> </w:t>
      </w:r>
      <w:r w:rsidRPr="001F7C0C">
        <w:rPr>
          <w:rFonts w:ascii="Arial" w:hAnsi="Arial" w:cs="Arial"/>
          <w:sz w:val="24"/>
          <w:szCs w:val="24"/>
        </w:rPr>
        <w:t>36 indivíduos adultos com idades acima de 65 anos com ao menos 3 dentes viáveis em cada quadrante da boca. Foram respeitadas as premissas do Estatuto do Idoso (Lei nº 10.741, de 1º de</w:t>
      </w:r>
      <w:r w:rsidR="005358D6">
        <w:rPr>
          <w:rFonts w:ascii="Arial" w:hAnsi="Arial" w:cs="Arial"/>
          <w:sz w:val="24"/>
          <w:szCs w:val="24"/>
        </w:rPr>
        <w:t xml:space="preserve"> </w:t>
      </w:r>
      <w:r w:rsidRPr="001F7C0C">
        <w:rPr>
          <w:rFonts w:ascii="Arial" w:hAnsi="Arial" w:cs="Arial"/>
          <w:sz w:val="24"/>
          <w:szCs w:val="24"/>
        </w:rPr>
        <w:t>outubro de 2003), a fim de preservar e proteger os participantes. As histórias médicas e odontológicas destes foram levantadas. Cada participante recebeu o Termo de Consentiment</w:t>
      </w:r>
      <w:r w:rsidR="00DA52FF" w:rsidRPr="001F7C0C">
        <w:rPr>
          <w:rFonts w:ascii="Arial" w:hAnsi="Arial" w:cs="Arial"/>
          <w:sz w:val="24"/>
          <w:szCs w:val="24"/>
        </w:rPr>
        <w:t xml:space="preserve">o Livre e Esclarecido </w:t>
      </w:r>
      <w:r w:rsidRPr="001F7C0C">
        <w:rPr>
          <w:rFonts w:ascii="Arial" w:hAnsi="Arial" w:cs="Arial"/>
          <w:sz w:val="24"/>
          <w:szCs w:val="24"/>
        </w:rPr>
        <w:t xml:space="preserve">para compreender as etapas e propósitos da pesquisa e consentir sua participação. </w:t>
      </w:r>
    </w:p>
    <w:p w14:paraId="0F5E89A5"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Os indivíduos foram divididos aleatoriamente em 4 grupos:</w:t>
      </w:r>
    </w:p>
    <w:p w14:paraId="38D32C20"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Grupo 1A: escova manual por 28 dias consecutivos;</w:t>
      </w:r>
    </w:p>
    <w:p w14:paraId="18508F69"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Grupo 1B: escova manual por 14 dias e elétrica por mais 14;</w:t>
      </w:r>
    </w:p>
    <w:p w14:paraId="659A6311"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Grupo 2A: escova elétrica por 28 dias consecutivos;</w:t>
      </w:r>
    </w:p>
    <w:p w14:paraId="6ED77EA8"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Grupo 2B: escova elétrica por 14 dias e manual por mais 14;</w:t>
      </w:r>
    </w:p>
    <w:p w14:paraId="5C22DA0E" w14:textId="7747E217" w:rsidR="00A67033" w:rsidRPr="001F7C0C" w:rsidRDefault="00A67033" w:rsidP="00A67033">
      <w:pPr>
        <w:spacing w:after="0" w:line="360" w:lineRule="auto"/>
        <w:jc w:val="both"/>
        <w:rPr>
          <w:rFonts w:ascii="Arial" w:hAnsi="Arial" w:cs="Arial"/>
          <w:sz w:val="24"/>
          <w:szCs w:val="24"/>
        </w:rPr>
      </w:pPr>
      <w:r w:rsidRPr="001F7C0C">
        <w:rPr>
          <w:rFonts w:ascii="Arial" w:hAnsi="Arial" w:cs="Arial"/>
          <w:sz w:val="24"/>
          <w:szCs w:val="24"/>
        </w:rPr>
        <w:tab/>
        <w:t xml:space="preserve">O </w:t>
      </w:r>
      <w:r w:rsidRPr="00CE4C04">
        <w:rPr>
          <w:rFonts w:ascii="Arial" w:hAnsi="Arial" w:cs="Arial"/>
          <w:sz w:val="24"/>
          <w:szCs w:val="24"/>
        </w:rPr>
        <w:t>investigador principal</w:t>
      </w:r>
      <w:r w:rsidR="005358D6" w:rsidRPr="00CE4C04">
        <w:rPr>
          <w:rFonts w:ascii="Arial" w:hAnsi="Arial" w:cs="Arial"/>
          <w:sz w:val="24"/>
          <w:szCs w:val="24"/>
        </w:rPr>
        <w:t xml:space="preserve"> </w:t>
      </w:r>
      <w:r w:rsidRPr="00CE4C04">
        <w:rPr>
          <w:rFonts w:ascii="Arial" w:hAnsi="Arial" w:cs="Arial"/>
          <w:sz w:val="24"/>
          <w:szCs w:val="24"/>
        </w:rPr>
        <w:t>os</w:t>
      </w:r>
      <w:r w:rsidRPr="001F7C0C">
        <w:rPr>
          <w:rFonts w:ascii="Arial" w:hAnsi="Arial" w:cs="Arial"/>
          <w:sz w:val="24"/>
          <w:szCs w:val="24"/>
        </w:rPr>
        <w:t xml:space="preserve"> avaliou quanto ao índice de sangramento através de sondagem, seguindo a metodologia de </w:t>
      </w:r>
      <w:proofErr w:type="spellStart"/>
      <w:r w:rsidRPr="001F7C0C">
        <w:rPr>
          <w:rFonts w:ascii="Arial" w:hAnsi="Arial" w:cs="Arial"/>
          <w:sz w:val="24"/>
          <w:szCs w:val="24"/>
        </w:rPr>
        <w:t>Ainamo</w:t>
      </w:r>
      <w:proofErr w:type="spellEnd"/>
      <w:r w:rsidRPr="001F7C0C">
        <w:rPr>
          <w:rFonts w:ascii="Arial" w:hAnsi="Arial" w:cs="Arial"/>
          <w:sz w:val="24"/>
          <w:szCs w:val="24"/>
        </w:rPr>
        <w:t xml:space="preserve"> e </w:t>
      </w:r>
      <w:proofErr w:type="spellStart"/>
      <w:r w:rsidRPr="001F7C0C">
        <w:rPr>
          <w:rFonts w:ascii="Arial" w:hAnsi="Arial" w:cs="Arial"/>
          <w:sz w:val="24"/>
          <w:szCs w:val="24"/>
        </w:rPr>
        <w:t>Bay</w:t>
      </w:r>
      <w:proofErr w:type="spellEnd"/>
      <w:r w:rsidRPr="001F7C0C">
        <w:rPr>
          <w:rFonts w:ascii="Arial" w:hAnsi="Arial" w:cs="Arial"/>
          <w:sz w:val="24"/>
          <w:szCs w:val="24"/>
        </w:rPr>
        <w:t xml:space="preserve"> (1975) sem conhecimento de qual grupo pertenciam. Foram desc</w:t>
      </w:r>
      <w:r w:rsidR="00DA52FF" w:rsidRPr="001F7C0C">
        <w:rPr>
          <w:rFonts w:ascii="Arial" w:hAnsi="Arial" w:cs="Arial"/>
          <w:sz w:val="24"/>
          <w:szCs w:val="24"/>
        </w:rPr>
        <w:t xml:space="preserve">onsiderados os </w:t>
      </w:r>
      <w:r w:rsidR="00DA52FF" w:rsidRPr="00CE4C04">
        <w:rPr>
          <w:rFonts w:ascii="Arial" w:hAnsi="Arial" w:cs="Arial"/>
          <w:sz w:val="24"/>
          <w:szCs w:val="24"/>
        </w:rPr>
        <w:t>dados</w:t>
      </w:r>
      <w:r w:rsidR="005358D6" w:rsidRPr="00CE4C04">
        <w:rPr>
          <w:rFonts w:ascii="Arial" w:hAnsi="Arial" w:cs="Arial"/>
          <w:sz w:val="24"/>
          <w:szCs w:val="24"/>
        </w:rPr>
        <w:t xml:space="preserve"> </w:t>
      </w:r>
      <w:r w:rsidR="00DA52FF" w:rsidRPr="00CE4C04">
        <w:rPr>
          <w:rFonts w:ascii="Arial" w:hAnsi="Arial" w:cs="Arial"/>
          <w:sz w:val="24"/>
          <w:szCs w:val="24"/>
        </w:rPr>
        <w:t>d</w:t>
      </w:r>
      <w:r w:rsidRPr="00CE4C04">
        <w:rPr>
          <w:rFonts w:ascii="Arial" w:hAnsi="Arial" w:cs="Arial"/>
          <w:sz w:val="24"/>
          <w:szCs w:val="24"/>
        </w:rPr>
        <w:t>aqueles</w:t>
      </w:r>
      <w:r w:rsidRPr="001F7C0C">
        <w:rPr>
          <w:rFonts w:ascii="Arial" w:hAnsi="Arial" w:cs="Arial"/>
          <w:sz w:val="24"/>
          <w:szCs w:val="24"/>
        </w:rPr>
        <w:t xml:space="preserve"> </w:t>
      </w:r>
      <w:r w:rsidR="00DA52FF" w:rsidRPr="001F7C0C">
        <w:rPr>
          <w:rFonts w:ascii="Arial" w:hAnsi="Arial" w:cs="Arial"/>
          <w:sz w:val="24"/>
          <w:szCs w:val="24"/>
        </w:rPr>
        <w:t xml:space="preserve">pacientes que eram </w:t>
      </w:r>
      <w:r w:rsidRPr="001F7C0C">
        <w:rPr>
          <w:rFonts w:ascii="Arial" w:hAnsi="Arial" w:cs="Arial"/>
          <w:sz w:val="24"/>
          <w:szCs w:val="24"/>
        </w:rPr>
        <w:t>portadores de periodontite crônica com bolsas acima de 6 mm observadas ao exame periodontal inicial.</w:t>
      </w:r>
    </w:p>
    <w:p w14:paraId="401441FF"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Os indivíduos tiveram também o biofilme evidenciado, sendo utilizado a metodologia de </w:t>
      </w:r>
      <w:proofErr w:type="spellStart"/>
      <w:r w:rsidRPr="001F7C0C">
        <w:rPr>
          <w:rFonts w:ascii="Arial" w:hAnsi="Arial" w:cs="Arial"/>
          <w:sz w:val="24"/>
          <w:szCs w:val="24"/>
        </w:rPr>
        <w:t>Ainamo</w:t>
      </w:r>
      <w:proofErr w:type="spellEnd"/>
      <w:r w:rsidRPr="001F7C0C">
        <w:rPr>
          <w:rFonts w:ascii="Arial" w:hAnsi="Arial" w:cs="Arial"/>
          <w:sz w:val="24"/>
          <w:szCs w:val="24"/>
        </w:rPr>
        <w:t xml:space="preserve"> e </w:t>
      </w:r>
      <w:proofErr w:type="spellStart"/>
      <w:r w:rsidRPr="001F7C0C">
        <w:rPr>
          <w:rFonts w:ascii="Arial" w:hAnsi="Arial" w:cs="Arial"/>
          <w:sz w:val="24"/>
          <w:szCs w:val="24"/>
        </w:rPr>
        <w:t>Bay</w:t>
      </w:r>
      <w:proofErr w:type="spellEnd"/>
      <w:r w:rsidRPr="001F7C0C">
        <w:rPr>
          <w:rFonts w:ascii="Arial" w:hAnsi="Arial" w:cs="Arial"/>
          <w:sz w:val="24"/>
          <w:szCs w:val="24"/>
        </w:rPr>
        <w:t xml:space="preserve"> (1975) para </w:t>
      </w:r>
      <w:r w:rsidR="00DA52FF" w:rsidRPr="001F7C0C">
        <w:rPr>
          <w:rFonts w:ascii="Arial" w:hAnsi="Arial" w:cs="Arial"/>
          <w:sz w:val="24"/>
          <w:szCs w:val="24"/>
        </w:rPr>
        <w:t xml:space="preserve">a </w:t>
      </w:r>
      <w:r w:rsidRPr="001F7C0C">
        <w:rPr>
          <w:rFonts w:ascii="Arial" w:hAnsi="Arial" w:cs="Arial"/>
          <w:sz w:val="24"/>
          <w:szCs w:val="24"/>
        </w:rPr>
        <w:t>avaliação. Depois de avaliados, os participantes foram submetidos a uma profilaxia profissional com pasta profilática e escovas de Robson. Todos passaram por orientação de higiene bucal seguindo a técnica de escovação de Bass. Os grupos foram instruídos a higienizar durante 14 dias com determinada escova e retornar para novas avaliações dos índices de biofilme e de sangramento à sondagem.</w:t>
      </w:r>
    </w:p>
    <w:p w14:paraId="6434B797"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Depois de 14 dias consecutivos, </w:t>
      </w:r>
      <w:r w:rsidR="00887BE7" w:rsidRPr="001F7C0C">
        <w:rPr>
          <w:rFonts w:ascii="Arial" w:hAnsi="Arial" w:cs="Arial"/>
          <w:sz w:val="24"/>
          <w:szCs w:val="24"/>
        </w:rPr>
        <w:t>os indivíduos</w:t>
      </w:r>
      <w:r w:rsidRPr="001F7C0C">
        <w:rPr>
          <w:rFonts w:ascii="Arial" w:hAnsi="Arial" w:cs="Arial"/>
          <w:sz w:val="24"/>
          <w:szCs w:val="24"/>
        </w:rPr>
        <w:t xml:space="preserve"> foram submetidos a segunda avaliação, que se procedeu de acordo com a primeira. Não foi realizado nova orientação de higiene bucal. </w:t>
      </w:r>
    </w:p>
    <w:p w14:paraId="55740188"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lastRenderedPageBreak/>
        <w:t xml:space="preserve">Na terceira avaliação procedeu-se mais uma vez da mesma maneira, com a exceção de uma nova orientação de higiene bucal, reforçando a técnica de Bass e o uso do fio dental. </w:t>
      </w:r>
    </w:p>
    <w:p w14:paraId="5E6BAAE7"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As anotações de todos os índices continuaram a ser realizados sem conhecimento por parte do avaliador principal, de qual grupo os voluntários pertenciam. Aqueles que passaram pela troca de escovas responderam a um questionário sobre a preferência quanto à escova. </w:t>
      </w:r>
    </w:p>
    <w:p w14:paraId="63883A5B" w14:textId="77777777"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Os grupos foram comparados entre si estatisticamente por testes de ANOVA e </w:t>
      </w:r>
      <w:proofErr w:type="spellStart"/>
      <w:r w:rsidRPr="001F7C0C">
        <w:rPr>
          <w:rFonts w:ascii="Arial" w:hAnsi="Arial" w:cs="Arial"/>
          <w:sz w:val="24"/>
          <w:szCs w:val="24"/>
        </w:rPr>
        <w:t>Tukey</w:t>
      </w:r>
      <w:proofErr w:type="spellEnd"/>
      <w:r w:rsidRPr="001F7C0C">
        <w:rPr>
          <w:rFonts w:ascii="Arial" w:hAnsi="Arial" w:cs="Arial"/>
          <w:sz w:val="24"/>
          <w:szCs w:val="24"/>
        </w:rPr>
        <w:t xml:space="preserve">, utilizando um nível de significância de 0,05 (5%). As preferências sobre as escovas foram calculadas pela frequência percentual. </w:t>
      </w:r>
    </w:p>
    <w:p w14:paraId="7C33981C" w14:textId="77777777" w:rsidR="00A67033" w:rsidRPr="001F7C0C" w:rsidRDefault="00A67033" w:rsidP="00A67033">
      <w:pPr>
        <w:spacing w:after="0" w:line="360" w:lineRule="auto"/>
        <w:ind w:firstLine="708"/>
        <w:jc w:val="both"/>
        <w:rPr>
          <w:rFonts w:ascii="Arial" w:hAnsi="Arial" w:cs="Arial"/>
          <w:sz w:val="24"/>
          <w:szCs w:val="24"/>
        </w:rPr>
      </w:pPr>
    </w:p>
    <w:p w14:paraId="625F6F51" w14:textId="77777777" w:rsidR="00A67033" w:rsidRPr="001F7C0C" w:rsidRDefault="008D44B7" w:rsidP="00A67033">
      <w:pPr>
        <w:spacing w:line="360" w:lineRule="auto"/>
        <w:ind w:firstLine="708"/>
        <w:jc w:val="both"/>
        <w:rPr>
          <w:rFonts w:ascii="Arial" w:hAnsi="Arial" w:cs="Arial"/>
          <w:b/>
          <w:sz w:val="24"/>
          <w:szCs w:val="24"/>
        </w:rPr>
      </w:pPr>
      <w:r w:rsidRPr="001F7C0C">
        <w:rPr>
          <w:rFonts w:ascii="Arial" w:hAnsi="Arial" w:cs="Arial"/>
          <w:b/>
          <w:sz w:val="24"/>
          <w:szCs w:val="24"/>
        </w:rPr>
        <w:t>3</w:t>
      </w:r>
      <w:r w:rsidR="00A67033" w:rsidRPr="001F7C0C">
        <w:rPr>
          <w:rFonts w:ascii="Arial" w:hAnsi="Arial" w:cs="Arial"/>
          <w:b/>
          <w:sz w:val="24"/>
          <w:szCs w:val="24"/>
        </w:rPr>
        <w:t>. Resultados</w:t>
      </w:r>
    </w:p>
    <w:p w14:paraId="023E6E17"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Os resultados foram coletados e tabulados no programa Microsoft® Excel®</w:t>
      </w:r>
      <w:r w:rsidR="0054633A" w:rsidRPr="001F7C0C">
        <w:rPr>
          <w:rFonts w:ascii="Arial" w:hAnsi="Arial" w:cs="Arial"/>
          <w:sz w:val="24"/>
          <w:szCs w:val="24"/>
        </w:rPr>
        <w:t xml:space="preserve"> 2013</w:t>
      </w:r>
      <w:r w:rsidRPr="001F7C0C">
        <w:rPr>
          <w:rFonts w:ascii="Arial" w:hAnsi="Arial" w:cs="Arial"/>
          <w:sz w:val="24"/>
          <w:szCs w:val="24"/>
        </w:rPr>
        <w:t xml:space="preserve"> e estão dispostos no anexo II. Os dados dos índices de </w:t>
      </w:r>
      <w:r w:rsidR="009B5B8E" w:rsidRPr="001F7C0C">
        <w:rPr>
          <w:rFonts w:ascii="Arial" w:hAnsi="Arial" w:cs="Arial"/>
          <w:sz w:val="24"/>
          <w:szCs w:val="24"/>
        </w:rPr>
        <w:t>biofilme</w:t>
      </w:r>
      <w:r w:rsidRPr="001F7C0C">
        <w:rPr>
          <w:rFonts w:ascii="Arial" w:hAnsi="Arial" w:cs="Arial"/>
          <w:sz w:val="24"/>
          <w:szCs w:val="24"/>
        </w:rPr>
        <w:t xml:space="preserve"> foram submetidos à análise estatística descritiva e estão demonstrados na Tabela I.</w:t>
      </w:r>
    </w:p>
    <w:tbl>
      <w:tblPr>
        <w:tblpPr w:leftFromText="141" w:rightFromText="141" w:vertAnchor="text" w:horzAnchor="margin" w:tblpY="112"/>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896"/>
        <w:gridCol w:w="567"/>
        <w:gridCol w:w="850"/>
        <w:gridCol w:w="993"/>
        <w:gridCol w:w="992"/>
        <w:gridCol w:w="992"/>
        <w:gridCol w:w="1134"/>
        <w:gridCol w:w="1134"/>
        <w:gridCol w:w="1604"/>
      </w:tblGrid>
      <w:tr w:rsidR="00A67033" w:rsidRPr="001F7C0C" w14:paraId="423866C0" w14:textId="77777777" w:rsidTr="00DF33CA">
        <w:trPr>
          <w:trHeight w:val="218"/>
          <w:tblCellSpacing w:w="0" w:type="dxa"/>
        </w:trPr>
        <w:tc>
          <w:tcPr>
            <w:tcW w:w="9162" w:type="dxa"/>
            <w:gridSpan w:val="9"/>
            <w:tcBorders>
              <w:top w:val="nil"/>
              <w:left w:val="nil"/>
              <w:bottom w:val="nil"/>
              <w:right w:val="nil"/>
            </w:tcBorders>
            <w:vAlign w:val="center"/>
            <w:hideMark/>
          </w:tcPr>
          <w:p w14:paraId="30121EE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sz w:val="24"/>
                <w:szCs w:val="24"/>
              </w:rPr>
              <w:t xml:space="preserve">Tabela I: Estatística descritiva para o Índice de Placa </w:t>
            </w:r>
          </w:p>
        </w:tc>
      </w:tr>
      <w:tr w:rsidR="00A67033" w:rsidRPr="001F7C0C" w14:paraId="6A3AC668" w14:textId="77777777" w:rsidTr="00DF33CA">
        <w:trPr>
          <w:tblCellSpacing w:w="0" w:type="dxa"/>
        </w:trPr>
        <w:tc>
          <w:tcPr>
            <w:tcW w:w="896" w:type="dxa"/>
            <w:vMerge w:val="restart"/>
            <w:tcBorders>
              <w:top w:val="outset" w:sz="6" w:space="0" w:color="auto"/>
              <w:left w:val="outset" w:sz="6" w:space="0" w:color="auto"/>
              <w:bottom w:val="outset" w:sz="6" w:space="0" w:color="auto"/>
              <w:right w:val="outset" w:sz="6" w:space="0" w:color="auto"/>
            </w:tcBorders>
            <w:vAlign w:val="center"/>
            <w:hideMark/>
          </w:tcPr>
          <w:p w14:paraId="08CAB4A3" w14:textId="77777777" w:rsidR="00A67033" w:rsidRPr="001F7C0C" w:rsidRDefault="00A67033" w:rsidP="00DF33CA">
            <w:pPr>
              <w:spacing w:after="0" w:line="240" w:lineRule="auto"/>
              <w:rPr>
                <w:rFonts w:ascii="Arial" w:eastAsia="Times New Roman" w:hAnsi="Arial" w:cs="Arial"/>
                <w:b/>
                <w:bCs/>
                <w:sz w:val="24"/>
                <w:szCs w:val="24"/>
              </w:rPr>
            </w:pPr>
          </w:p>
          <w:p w14:paraId="63807F5E" w14:textId="77777777" w:rsidR="00A67033" w:rsidRPr="001F7C0C" w:rsidRDefault="00A67033" w:rsidP="00DF33CA">
            <w:pPr>
              <w:spacing w:after="0" w:line="240" w:lineRule="auto"/>
              <w:rPr>
                <w:rFonts w:ascii="Arial" w:eastAsia="Times New Roman" w:hAnsi="Arial" w:cs="Arial"/>
                <w:b/>
                <w:bCs/>
                <w:sz w:val="24"/>
                <w:szCs w:val="24"/>
              </w:rPr>
            </w:pP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14:paraId="53A33527"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N</w:t>
            </w:r>
          </w:p>
        </w:tc>
        <w:tc>
          <w:tcPr>
            <w:tcW w:w="850" w:type="dxa"/>
            <w:vMerge w:val="restart"/>
            <w:tcBorders>
              <w:top w:val="outset" w:sz="6" w:space="0" w:color="auto"/>
              <w:left w:val="outset" w:sz="6" w:space="0" w:color="auto"/>
              <w:bottom w:val="outset" w:sz="6" w:space="0" w:color="auto"/>
              <w:right w:val="outset" w:sz="6" w:space="0" w:color="auto"/>
            </w:tcBorders>
            <w:vAlign w:val="center"/>
            <w:hideMark/>
          </w:tcPr>
          <w:p w14:paraId="373B0A9C"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Média</w:t>
            </w:r>
          </w:p>
        </w:tc>
        <w:tc>
          <w:tcPr>
            <w:tcW w:w="993" w:type="dxa"/>
            <w:vMerge w:val="restart"/>
            <w:tcBorders>
              <w:top w:val="outset" w:sz="6" w:space="0" w:color="auto"/>
              <w:left w:val="outset" w:sz="6" w:space="0" w:color="auto"/>
              <w:bottom w:val="outset" w:sz="6" w:space="0" w:color="auto"/>
              <w:right w:val="outset" w:sz="6" w:space="0" w:color="auto"/>
            </w:tcBorders>
            <w:vAlign w:val="center"/>
            <w:hideMark/>
          </w:tcPr>
          <w:p w14:paraId="6F12DCA9"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Desvio-</w:t>
            </w:r>
          </w:p>
          <w:p w14:paraId="41A81F01"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padrão</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14:paraId="69BA3A82"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Erro-</w:t>
            </w:r>
          </w:p>
          <w:p w14:paraId="28638291"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padrão</w:t>
            </w:r>
          </w:p>
        </w:tc>
        <w:tc>
          <w:tcPr>
            <w:tcW w:w="2126" w:type="dxa"/>
            <w:gridSpan w:val="2"/>
            <w:tcBorders>
              <w:top w:val="outset" w:sz="6" w:space="0" w:color="auto"/>
              <w:left w:val="outset" w:sz="6" w:space="0" w:color="auto"/>
              <w:bottom w:val="outset" w:sz="6" w:space="0" w:color="auto"/>
              <w:right w:val="outset" w:sz="6" w:space="0" w:color="auto"/>
            </w:tcBorders>
            <w:vAlign w:val="center"/>
            <w:hideMark/>
          </w:tcPr>
          <w:p w14:paraId="0C94B963"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95% de intervalo de confiança </w:t>
            </w:r>
          </w:p>
          <w:p w14:paraId="4098D418"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para a média</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420D8159"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Mínimo</w:t>
            </w:r>
          </w:p>
        </w:tc>
        <w:tc>
          <w:tcPr>
            <w:tcW w:w="1604" w:type="dxa"/>
            <w:vMerge w:val="restart"/>
            <w:tcBorders>
              <w:top w:val="outset" w:sz="6" w:space="0" w:color="auto"/>
              <w:left w:val="outset" w:sz="6" w:space="0" w:color="auto"/>
              <w:bottom w:val="outset" w:sz="6" w:space="0" w:color="auto"/>
              <w:right w:val="outset" w:sz="6" w:space="0" w:color="auto"/>
            </w:tcBorders>
            <w:vAlign w:val="center"/>
            <w:hideMark/>
          </w:tcPr>
          <w:p w14:paraId="1B280B00"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Máximo</w:t>
            </w:r>
          </w:p>
        </w:tc>
      </w:tr>
      <w:tr w:rsidR="00A67033" w:rsidRPr="001F7C0C" w14:paraId="7C04BB06" w14:textId="77777777" w:rsidTr="00DF33CA">
        <w:trPr>
          <w:tblCellSpacing w:w="0" w:type="dxa"/>
        </w:trPr>
        <w:tc>
          <w:tcPr>
            <w:tcW w:w="896" w:type="dxa"/>
            <w:vMerge/>
            <w:tcBorders>
              <w:top w:val="outset" w:sz="6" w:space="0" w:color="auto"/>
              <w:left w:val="outset" w:sz="6" w:space="0" w:color="auto"/>
              <w:bottom w:val="outset" w:sz="6" w:space="0" w:color="auto"/>
              <w:right w:val="outset" w:sz="6" w:space="0" w:color="auto"/>
            </w:tcBorders>
            <w:vAlign w:val="center"/>
            <w:hideMark/>
          </w:tcPr>
          <w:p w14:paraId="6BDA6197" w14:textId="77777777" w:rsidR="00A67033" w:rsidRPr="001F7C0C" w:rsidRDefault="00A67033" w:rsidP="00DF33CA">
            <w:pPr>
              <w:spacing w:after="0" w:line="240" w:lineRule="auto"/>
              <w:rPr>
                <w:rFonts w:ascii="Arial" w:eastAsia="Times New Roman" w:hAnsi="Arial" w:cs="Arial"/>
                <w:b/>
                <w:bCs/>
                <w:sz w:val="24"/>
                <w:szCs w:val="24"/>
              </w:rPr>
            </w:pPr>
          </w:p>
        </w:tc>
        <w:tc>
          <w:tcPr>
            <w:tcW w:w="567" w:type="dxa"/>
            <w:vMerge/>
            <w:tcBorders>
              <w:top w:val="outset" w:sz="6" w:space="0" w:color="auto"/>
              <w:left w:val="outset" w:sz="6" w:space="0" w:color="auto"/>
              <w:bottom w:val="outset" w:sz="6" w:space="0" w:color="auto"/>
              <w:right w:val="outset" w:sz="6" w:space="0" w:color="auto"/>
            </w:tcBorders>
            <w:vAlign w:val="center"/>
            <w:hideMark/>
          </w:tcPr>
          <w:p w14:paraId="33DEC795" w14:textId="77777777" w:rsidR="00A67033" w:rsidRPr="001F7C0C" w:rsidRDefault="00A67033" w:rsidP="00DF33CA">
            <w:pPr>
              <w:spacing w:after="0" w:line="240" w:lineRule="auto"/>
              <w:rPr>
                <w:rFonts w:ascii="Arial" w:eastAsia="Times New Roman" w:hAnsi="Arial" w:cs="Arial"/>
                <w:b/>
                <w:bCs/>
                <w:sz w:val="24"/>
                <w:szCs w:val="24"/>
              </w:rPr>
            </w:pPr>
          </w:p>
        </w:tc>
        <w:tc>
          <w:tcPr>
            <w:tcW w:w="850" w:type="dxa"/>
            <w:vMerge/>
            <w:tcBorders>
              <w:top w:val="outset" w:sz="6" w:space="0" w:color="auto"/>
              <w:left w:val="outset" w:sz="6" w:space="0" w:color="auto"/>
              <w:bottom w:val="outset" w:sz="6" w:space="0" w:color="auto"/>
              <w:right w:val="outset" w:sz="6" w:space="0" w:color="auto"/>
            </w:tcBorders>
            <w:vAlign w:val="center"/>
            <w:hideMark/>
          </w:tcPr>
          <w:p w14:paraId="049B5DFF" w14:textId="77777777" w:rsidR="00A67033" w:rsidRPr="001F7C0C" w:rsidRDefault="00A67033" w:rsidP="00DF33CA">
            <w:pPr>
              <w:spacing w:after="0" w:line="240" w:lineRule="auto"/>
              <w:rPr>
                <w:rFonts w:ascii="Arial" w:eastAsia="Times New Roman" w:hAnsi="Arial" w:cs="Arial"/>
                <w:b/>
                <w:bCs/>
                <w:sz w:val="24"/>
                <w:szCs w:val="24"/>
              </w:rPr>
            </w:pPr>
          </w:p>
        </w:tc>
        <w:tc>
          <w:tcPr>
            <w:tcW w:w="993" w:type="dxa"/>
            <w:vMerge/>
            <w:tcBorders>
              <w:top w:val="outset" w:sz="6" w:space="0" w:color="auto"/>
              <w:left w:val="outset" w:sz="6" w:space="0" w:color="auto"/>
              <w:bottom w:val="outset" w:sz="6" w:space="0" w:color="auto"/>
              <w:right w:val="outset" w:sz="6" w:space="0" w:color="auto"/>
            </w:tcBorders>
            <w:vAlign w:val="center"/>
            <w:hideMark/>
          </w:tcPr>
          <w:p w14:paraId="5771C252" w14:textId="77777777" w:rsidR="00A67033" w:rsidRPr="001F7C0C" w:rsidRDefault="00A67033" w:rsidP="00DF33CA">
            <w:pPr>
              <w:spacing w:after="0" w:line="240" w:lineRule="auto"/>
              <w:rPr>
                <w:rFonts w:ascii="Arial" w:eastAsia="Times New Roman" w:hAnsi="Arial" w:cs="Arial"/>
                <w:b/>
                <w:bCs/>
                <w:sz w:val="24"/>
                <w:szCs w:val="24"/>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4238B6F4" w14:textId="77777777" w:rsidR="00A67033" w:rsidRPr="001F7C0C" w:rsidRDefault="00A67033" w:rsidP="00DF33CA">
            <w:pPr>
              <w:spacing w:after="0" w:line="240" w:lineRule="auto"/>
              <w:rPr>
                <w:rFonts w:ascii="Arial" w:eastAsia="Times New Roman" w:hAnsi="Arial" w:cs="Arial"/>
                <w:b/>
                <w:bCs/>
                <w:sz w:val="24"/>
                <w:szCs w:val="24"/>
              </w:rPr>
            </w:pPr>
          </w:p>
        </w:tc>
        <w:tc>
          <w:tcPr>
            <w:tcW w:w="992" w:type="dxa"/>
            <w:tcBorders>
              <w:top w:val="outset" w:sz="6" w:space="0" w:color="auto"/>
              <w:left w:val="outset" w:sz="6" w:space="0" w:color="auto"/>
              <w:bottom w:val="outset" w:sz="6" w:space="0" w:color="auto"/>
              <w:right w:val="outset" w:sz="6" w:space="0" w:color="auto"/>
            </w:tcBorders>
            <w:vAlign w:val="center"/>
            <w:hideMark/>
          </w:tcPr>
          <w:p w14:paraId="14CF8F73"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Limite </w:t>
            </w:r>
          </w:p>
          <w:p w14:paraId="79BEFC53"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inferior</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EE2FC48"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Limite </w:t>
            </w:r>
          </w:p>
          <w:p w14:paraId="54F5210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superior</w:t>
            </w: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5B00352C" w14:textId="77777777" w:rsidR="00A67033" w:rsidRPr="001F7C0C" w:rsidRDefault="00A67033" w:rsidP="00DF33CA">
            <w:pPr>
              <w:spacing w:after="0" w:line="240" w:lineRule="auto"/>
              <w:rPr>
                <w:rFonts w:ascii="Arial" w:eastAsia="Times New Roman" w:hAnsi="Arial" w:cs="Arial"/>
                <w:b/>
                <w:bCs/>
                <w:sz w:val="24"/>
                <w:szCs w:val="24"/>
              </w:rPr>
            </w:pPr>
          </w:p>
        </w:tc>
        <w:tc>
          <w:tcPr>
            <w:tcW w:w="1604" w:type="dxa"/>
            <w:vMerge/>
            <w:tcBorders>
              <w:top w:val="outset" w:sz="6" w:space="0" w:color="auto"/>
              <w:left w:val="outset" w:sz="6" w:space="0" w:color="auto"/>
              <w:bottom w:val="outset" w:sz="6" w:space="0" w:color="auto"/>
              <w:right w:val="outset" w:sz="6" w:space="0" w:color="auto"/>
            </w:tcBorders>
            <w:vAlign w:val="center"/>
            <w:hideMark/>
          </w:tcPr>
          <w:p w14:paraId="3204C4F5" w14:textId="77777777" w:rsidR="00A67033" w:rsidRPr="001F7C0C" w:rsidRDefault="00A67033" w:rsidP="00DF33CA">
            <w:pPr>
              <w:spacing w:after="0" w:line="240" w:lineRule="auto"/>
              <w:rPr>
                <w:rFonts w:ascii="Arial" w:eastAsia="Times New Roman" w:hAnsi="Arial" w:cs="Arial"/>
                <w:b/>
                <w:bCs/>
                <w:sz w:val="24"/>
                <w:szCs w:val="24"/>
              </w:rPr>
            </w:pPr>
          </w:p>
        </w:tc>
      </w:tr>
      <w:tr w:rsidR="00A67033" w:rsidRPr="001F7C0C" w14:paraId="12C7696D"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5C87D515"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G1A-1</w:t>
            </w:r>
          </w:p>
        </w:tc>
        <w:tc>
          <w:tcPr>
            <w:tcW w:w="567" w:type="dxa"/>
            <w:tcBorders>
              <w:top w:val="outset" w:sz="6" w:space="0" w:color="auto"/>
              <w:left w:val="outset" w:sz="6" w:space="0" w:color="auto"/>
              <w:bottom w:val="outset" w:sz="6" w:space="0" w:color="auto"/>
              <w:right w:val="outset" w:sz="6" w:space="0" w:color="auto"/>
            </w:tcBorders>
            <w:vAlign w:val="center"/>
            <w:hideMark/>
          </w:tcPr>
          <w:p w14:paraId="620662D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2A0BA92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65,63</w:t>
            </w:r>
          </w:p>
        </w:tc>
        <w:tc>
          <w:tcPr>
            <w:tcW w:w="993" w:type="dxa"/>
            <w:tcBorders>
              <w:top w:val="outset" w:sz="6" w:space="0" w:color="auto"/>
              <w:left w:val="outset" w:sz="6" w:space="0" w:color="auto"/>
              <w:bottom w:val="outset" w:sz="6" w:space="0" w:color="auto"/>
              <w:right w:val="outset" w:sz="6" w:space="0" w:color="auto"/>
            </w:tcBorders>
            <w:vAlign w:val="center"/>
            <w:hideMark/>
          </w:tcPr>
          <w:p w14:paraId="1C641F9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16,55</w:t>
            </w:r>
          </w:p>
        </w:tc>
        <w:tc>
          <w:tcPr>
            <w:tcW w:w="992" w:type="dxa"/>
            <w:tcBorders>
              <w:top w:val="outset" w:sz="6" w:space="0" w:color="auto"/>
              <w:left w:val="outset" w:sz="6" w:space="0" w:color="auto"/>
              <w:bottom w:val="outset" w:sz="6" w:space="0" w:color="auto"/>
              <w:right w:val="outset" w:sz="6" w:space="0" w:color="auto"/>
            </w:tcBorders>
            <w:vAlign w:val="center"/>
            <w:hideMark/>
          </w:tcPr>
          <w:p w14:paraId="481CE46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5,52</w:t>
            </w:r>
          </w:p>
        </w:tc>
        <w:tc>
          <w:tcPr>
            <w:tcW w:w="992" w:type="dxa"/>
            <w:tcBorders>
              <w:top w:val="outset" w:sz="6" w:space="0" w:color="auto"/>
              <w:left w:val="outset" w:sz="6" w:space="0" w:color="auto"/>
              <w:bottom w:val="outset" w:sz="6" w:space="0" w:color="auto"/>
              <w:right w:val="outset" w:sz="6" w:space="0" w:color="auto"/>
            </w:tcBorders>
            <w:vAlign w:val="center"/>
            <w:hideMark/>
          </w:tcPr>
          <w:p w14:paraId="1774447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52,91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273C11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78,35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DC3F8E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33,24</w:t>
            </w:r>
          </w:p>
        </w:tc>
        <w:tc>
          <w:tcPr>
            <w:tcW w:w="1604" w:type="dxa"/>
            <w:tcBorders>
              <w:top w:val="outset" w:sz="6" w:space="0" w:color="auto"/>
              <w:left w:val="outset" w:sz="6" w:space="0" w:color="auto"/>
              <w:bottom w:val="outset" w:sz="6" w:space="0" w:color="auto"/>
              <w:right w:val="outset" w:sz="6" w:space="0" w:color="auto"/>
            </w:tcBorders>
            <w:vAlign w:val="center"/>
            <w:hideMark/>
          </w:tcPr>
          <w:p w14:paraId="3230BCC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88,97</w:t>
            </w:r>
          </w:p>
        </w:tc>
      </w:tr>
      <w:tr w:rsidR="00A67033" w:rsidRPr="001F7C0C" w14:paraId="247EB6CF"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07243E7D"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G1A-2</w:t>
            </w:r>
          </w:p>
        </w:tc>
        <w:tc>
          <w:tcPr>
            <w:tcW w:w="567" w:type="dxa"/>
            <w:tcBorders>
              <w:top w:val="outset" w:sz="6" w:space="0" w:color="auto"/>
              <w:left w:val="outset" w:sz="6" w:space="0" w:color="auto"/>
              <w:bottom w:val="outset" w:sz="6" w:space="0" w:color="auto"/>
              <w:right w:val="outset" w:sz="6" w:space="0" w:color="auto"/>
            </w:tcBorders>
            <w:vAlign w:val="center"/>
            <w:hideMark/>
          </w:tcPr>
          <w:p w14:paraId="147DE44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3CAA56D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64,21</w:t>
            </w:r>
          </w:p>
        </w:tc>
        <w:tc>
          <w:tcPr>
            <w:tcW w:w="993" w:type="dxa"/>
            <w:tcBorders>
              <w:top w:val="outset" w:sz="6" w:space="0" w:color="auto"/>
              <w:left w:val="outset" w:sz="6" w:space="0" w:color="auto"/>
              <w:bottom w:val="outset" w:sz="6" w:space="0" w:color="auto"/>
              <w:right w:val="outset" w:sz="6" w:space="0" w:color="auto"/>
            </w:tcBorders>
            <w:vAlign w:val="center"/>
            <w:hideMark/>
          </w:tcPr>
          <w:p w14:paraId="6DD2966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17,39</w:t>
            </w:r>
          </w:p>
        </w:tc>
        <w:tc>
          <w:tcPr>
            <w:tcW w:w="992" w:type="dxa"/>
            <w:tcBorders>
              <w:top w:val="outset" w:sz="6" w:space="0" w:color="auto"/>
              <w:left w:val="outset" w:sz="6" w:space="0" w:color="auto"/>
              <w:bottom w:val="outset" w:sz="6" w:space="0" w:color="auto"/>
              <w:right w:val="outset" w:sz="6" w:space="0" w:color="auto"/>
            </w:tcBorders>
            <w:vAlign w:val="center"/>
            <w:hideMark/>
          </w:tcPr>
          <w:p w14:paraId="42DFCF0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5,80</w:t>
            </w:r>
          </w:p>
        </w:tc>
        <w:tc>
          <w:tcPr>
            <w:tcW w:w="992" w:type="dxa"/>
            <w:tcBorders>
              <w:top w:val="outset" w:sz="6" w:space="0" w:color="auto"/>
              <w:left w:val="outset" w:sz="6" w:space="0" w:color="auto"/>
              <w:bottom w:val="outset" w:sz="6" w:space="0" w:color="auto"/>
              <w:right w:val="outset" w:sz="6" w:space="0" w:color="auto"/>
            </w:tcBorders>
            <w:vAlign w:val="center"/>
            <w:hideMark/>
          </w:tcPr>
          <w:p w14:paraId="1F15CD4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50,84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27019A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77,58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19593E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25,67</w:t>
            </w:r>
          </w:p>
        </w:tc>
        <w:tc>
          <w:tcPr>
            <w:tcW w:w="1604" w:type="dxa"/>
            <w:tcBorders>
              <w:top w:val="outset" w:sz="6" w:space="0" w:color="auto"/>
              <w:left w:val="outset" w:sz="6" w:space="0" w:color="auto"/>
              <w:bottom w:val="outset" w:sz="6" w:space="0" w:color="auto"/>
              <w:right w:val="outset" w:sz="6" w:space="0" w:color="auto"/>
            </w:tcBorders>
            <w:vAlign w:val="center"/>
            <w:hideMark/>
          </w:tcPr>
          <w:p w14:paraId="2257FC8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79,88</w:t>
            </w:r>
          </w:p>
        </w:tc>
      </w:tr>
      <w:tr w:rsidR="00A67033" w:rsidRPr="001F7C0C" w14:paraId="3048A659"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2C37E3CA"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G1A-3</w:t>
            </w:r>
          </w:p>
        </w:tc>
        <w:tc>
          <w:tcPr>
            <w:tcW w:w="567" w:type="dxa"/>
            <w:tcBorders>
              <w:top w:val="outset" w:sz="6" w:space="0" w:color="auto"/>
              <w:left w:val="outset" w:sz="6" w:space="0" w:color="auto"/>
              <w:bottom w:val="outset" w:sz="6" w:space="0" w:color="auto"/>
              <w:right w:val="outset" w:sz="6" w:space="0" w:color="auto"/>
            </w:tcBorders>
            <w:vAlign w:val="center"/>
            <w:hideMark/>
          </w:tcPr>
          <w:p w14:paraId="772A85E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355F369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47,33</w:t>
            </w:r>
          </w:p>
        </w:tc>
        <w:tc>
          <w:tcPr>
            <w:tcW w:w="993" w:type="dxa"/>
            <w:tcBorders>
              <w:top w:val="outset" w:sz="6" w:space="0" w:color="auto"/>
              <w:left w:val="outset" w:sz="6" w:space="0" w:color="auto"/>
              <w:bottom w:val="outset" w:sz="6" w:space="0" w:color="auto"/>
              <w:right w:val="outset" w:sz="6" w:space="0" w:color="auto"/>
            </w:tcBorders>
            <w:vAlign w:val="center"/>
            <w:hideMark/>
          </w:tcPr>
          <w:p w14:paraId="20BD687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19,03</w:t>
            </w:r>
          </w:p>
        </w:tc>
        <w:tc>
          <w:tcPr>
            <w:tcW w:w="992" w:type="dxa"/>
            <w:tcBorders>
              <w:top w:val="outset" w:sz="6" w:space="0" w:color="auto"/>
              <w:left w:val="outset" w:sz="6" w:space="0" w:color="auto"/>
              <w:bottom w:val="outset" w:sz="6" w:space="0" w:color="auto"/>
              <w:right w:val="outset" w:sz="6" w:space="0" w:color="auto"/>
            </w:tcBorders>
            <w:vAlign w:val="center"/>
            <w:hideMark/>
          </w:tcPr>
          <w:p w14:paraId="1D5D668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6,34</w:t>
            </w:r>
          </w:p>
        </w:tc>
        <w:tc>
          <w:tcPr>
            <w:tcW w:w="992" w:type="dxa"/>
            <w:tcBorders>
              <w:top w:val="outset" w:sz="6" w:space="0" w:color="auto"/>
              <w:left w:val="outset" w:sz="6" w:space="0" w:color="auto"/>
              <w:bottom w:val="outset" w:sz="6" w:space="0" w:color="auto"/>
              <w:right w:val="outset" w:sz="6" w:space="0" w:color="auto"/>
            </w:tcBorders>
            <w:vAlign w:val="center"/>
            <w:hideMark/>
          </w:tcPr>
          <w:p w14:paraId="23327BC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32,70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2C3EA2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61,96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FB622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17,89</w:t>
            </w:r>
          </w:p>
        </w:tc>
        <w:tc>
          <w:tcPr>
            <w:tcW w:w="1604" w:type="dxa"/>
            <w:tcBorders>
              <w:top w:val="outset" w:sz="6" w:space="0" w:color="auto"/>
              <w:left w:val="outset" w:sz="6" w:space="0" w:color="auto"/>
              <w:bottom w:val="outset" w:sz="6" w:space="0" w:color="auto"/>
              <w:right w:val="outset" w:sz="6" w:space="0" w:color="auto"/>
            </w:tcBorders>
            <w:vAlign w:val="center"/>
            <w:hideMark/>
          </w:tcPr>
          <w:p w14:paraId="16F0D5D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70,90</w:t>
            </w:r>
          </w:p>
        </w:tc>
      </w:tr>
      <w:tr w:rsidR="00A67033" w:rsidRPr="001F7C0C" w14:paraId="0A6F2C9A"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6E2266DE"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G1B-1</w:t>
            </w:r>
          </w:p>
        </w:tc>
        <w:tc>
          <w:tcPr>
            <w:tcW w:w="567" w:type="dxa"/>
            <w:tcBorders>
              <w:top w:val="outset" w:sz="6" w:space="0" w:color="auto"/>
              <w:left w:val="outset" w:sz="6" w:space="0" w:color="auto"/>
              <w:bottom w:val="outset" w:sz="6" w:space="0" w:color="auto"/>
              <w:right w:val="outset" w:sz="6" w:space="0" w:color="auto"/>
            </w:tcBorders>
            <w:vAlign w:val="center"/>
            <w:hideMark/>
          </w:tcPr>
          <w:p w14:paraId="38D137E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4D59758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74,16</w:t>
            </w:r>
          </w:p>
        </w:tc>
        <w:tc>
          <w:tcPr>
            <w:tcW w:w="993" w:type="dxa"/>
            <w:tcBorders>
              <w:top w:val="outset" w:sz="6" w:space="0" w:color="auto"/>
              <w:left w:val="outset" w:sz="6" w:space="0" w:color="auto"/>
              <w:bottom w:val="outset" w:sz="6" w:space="0" w:color="auto"/>
              <w:right w:val="outset" w:sz="6" w:space="0" w:color="auto"/>
            </w:tcBorders>
            <w:vAlign w:val="center"/>
            <w:hideMark/>
          </w:tcPr>
          <w:p w14:paraId="7BFD834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18,64</w:t>
            </w:r>
          </w:p>
        </w:tc>
        <w:tc>
          <w:tcPr>
            <w:tcW w:w="992" w:type="dxa"/>
            <w:tcBorders>
              <w:top w:val="outset" w:sz="6" w:space="0" w:color="auto"/>
              <w:left w:val="outset" w:sz="6" w:space="0" w:color="auto"/>
              <w:bottom w:val="outset" w:sz="6" w:space="0" w:color="auto"/>
              <w:right w:val="outset" w:sz="6" w:space="0" w:color="auto"/>
            </w:tcBorders>
            <w:vAlign w:val="center"/>
            <w:hideMark/>
          </w:tcPr>
          <w:p w14:paraId="47A1CAC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6,21</w:t>
            </w:r>
          </w:p>
        </w:tc>
        <w:tc>
          <w:tcPr>
            <w:tcW w:w="992" w:type="dxa"/>
            <w:tcBorders>
              <w:top w:val="outset" w:sz="6" w:space="0" w:color="auto"/>
              <w:left w:val="outset" w:sz="6" w:space="0" w:color="auto"/>
              <w:bottom w:val="outset" w:sz="6" w:space="0" w:color="auto"/>
              <w:right w:val="outset" w:sz="6" w:space="0" w:color="auto"/>
            </w:tcBorders>
            <w:vAlign w:val="center"/>
            <w:hideMark/>
          </w:tcPr>
          <w:p w14:paraId="24EC1C1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59,82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0FF61C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88,49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055B4B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36,78</w:t>
            </w:r>
          </w:p>
        </w:tc>
        <w:tc>
          <w:tcPr>
            <w:tcW w:w="1604" w:type="dxa"/>
            <w:tcBorders>
              <w:top w:val="outset" w:sz="6" w:space="0" w:color="auto"/>
              <w:left w:val="outset" w:sz="6" w:space="0" w:color="auto"/>
              <w:bottom w:val="outset" w:sz="6" w:space="0" w:color="auto"/>
              <w:right w:val="outset" w:sz="6" w:space="0" w:color="auto"/>
            </w:tcBorders>
            <w:vAlign w:val="center"/>
            <w:hideMark/>
          </w:tcPr>
          <w:p w14:paraId="6303235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92,33</w:t>
            </w:r>
          </w:p>
        </w:tc>
      </w:tr>
      <w:tr w:rsidR="00A67033" w:rsidRPr="001F7C0C" w14:paraId="120E6980"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660ED6AD"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G1B-2</w:t>
            </w:r>
          </w:p>
        </w:tc>
        <w:tc>
          <w:tcPr>
            <w:tcW w:w="567" w:type="dxa"/>
            <w:tcBorders>
              <w:top w:val="outset" w:sz="6" w:space="0" w:color="auto"/>
              <w:left w:val="outset" w:sz="6" w:space="0" w:color="auto"/>
              <w:bottom w:val="outset" w:sz="6" w:space="0" w:color="auto"/>
              <w:right w:val="outset" w:sz="6" w:space="0" w:color="auto"/>
            </w:tcBorders>
            <w:vAlign w:val="center"/>
            <w:hideMark/>
          </w:tcPr>
          <w:p w14:paraId="624E96A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7BF7069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53,37</w:t>
            </w:r>
          </w:p>
        </w:tc>
        <w:tc>
          <w:tcPr>
            <w:tcW w:w="993" w:type="dxa"/>
            <w:tcBorders>
              <w:top w:val="outset" w:sz="6" w:space="0" w:color="auto"/>
              <w:left w:val="outset" w:sz="6" w:space="0" w:color="auto"/>
              <w:bottom w:val="outset" w:sz="6" w:space="0" w:color="auto"/>
              <w:right w:val="outset" w:sz="6" w:space="0" w:color="auto"/>
            </w:tcBorders>
            <w:vAlign w:val="center"/>
            <w:hideMark/>
          </w:tcPr>
          <w:p w14:paraId="4EC3F0D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18,16</w:t>
            </w:r>
          </w:p>
        </w:tc>
        <w:tc>
          <w:tcPr>
            <w:tcW w:w="992" w:type="dxa"/>
            <w:tcBorders>
              <w:top w:val="outset" w:sz="6" w:space="0" w:color="auto"/>
              <w:left w:val="outset" w:sz="6" w:space="0" w:color="auto"/>
              <w:bottom w:val="outset" w:sz="6" w:space="0" w:color="auto"/>
              <w:right w:val="outset" w:sz="6" w:space="0" w:color="auto"/>
            </w:tcBorders>
            <w:vAlign w:val="center"/>
            <w:hideMark/>
          </w:tcPr>
          <w:p w14:paraId="4DFA83C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6,05</w:t>
            </w:r>
          </w:p>
        </w:tc>
        <w:tc>
          <w:tcPr>
            <w:tcW w:w="992" w:type="dxa"/>
            <w:tcBorders>
              <w:top w:val="outset" w:sz="6" w:space="0" w:color="auto"/>
              <w:left w:val="outset" w:sz="6" w:space="0" w:color="auto"/>
              <w:bottom w:val="outset" w:sz="6" w:space="0" w:color="auto"/>
              <w:right w:val="outset" w:sz="6" w:space="0" w:color="auto"/>
            </w:tcBorders>
            <w:vAlign w:val="center"/>
            <w:hideMark/>
          </w:tcPr>
          <w:p w14:paraId="1E9E3AD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39,41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7432F6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67,32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77D72B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12,85</w:t>
            </w:r>
          </w:p>
        </w:tc>
        <w:tc>
          <w:tcPr>
            <w:tcW w:w="1604" w:type="dxa"/>
            <w:tcBorders>
              <w:top w:val="outset" w:sz="6" w:space="0" w:color="auto"/>
              <w:left w:val="outset" w:sz="6" w:space="0" w:color="auto"/>
              <w:bottom w:val="outset" w:sz="6" w:space="0" w:color="auto"/>
              <w:right w:val="outset" w:sz="6" w:space="0" w:color="auto"/>
            </w:tcBorders>
            <w:vAlign w:val="center"/>
            <w:hideMark/>
          </w:tcPr>
          <w:p w14:paraId="12A654C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76,82</w:t>
            </w:r>
          </w:p>
        </w:tc>
      </w:tr>
      <w:tr w:rsidR="00A67033" w:rsidRPr="001F7C0C" w14:paraId="21039B81"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4DF210DE"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G1B-3</w:t>
            </w:r>
          </w:p>
        </w:tc>
        <w:tc>
          <w:tcPr>
            <w:tcW w:w="567" w:type="dxa"/>
            <w:tcBorders>
              <w:top w:val="outset" w:sz="6" w:space="0" w:color="auto"/>
              <w:left w:val="outset" w:sz="6" w:space="0" w:color="auto"/>
              <w:bottom w:val="outset" w:sz="6" w:space="0" w:color="auto"/>
              <w:right w:val="outset" w:sz="6" w:space="0" w:color="auto"/>
            </w:tcBorders>
            <w:vAlign w:val="center"/>
            <w:hideMark/>
          </w:tcPr>
          <w:p w14:paraId="5A7DE56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2AD732B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47,14</w:t>
            </w:r>
          </w:p>
        </w:tc>
        <w:tc>
          <w:tcPr>
            <w:tcW w:w="993" w:type="dxa"/>
            <w:tcBorders>
              <w:top w:val="outset" w:sz="6" w:space="0" w:color="auto"/>
              <w:left w:val="outset" w:sz="6" w:space="0" w:color="auto"/>
              <w:bottom w:val="outset" w:sz="6" w:space="0" w:color="auto"/>
              <w:right w:val="outset" w:sz="6" w:space="0" w:color="auto"/>
            </w:tcBorders>
            <w:vAlign w:val="center"/>
            <w:hideMark/>
          </w:tcPr>
          <w:p w14:paraId="1CC2094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17,97</w:t>
            </w:r>
          </w:p>
        </w:tc>
        <w:tc>
          <w:tcPr>
            <w:tcW w:w="992" w:type="dxa"/>
            <w:tcBorders>
              <w:top w:val="outset" w:sz="6" w:space="0" w:color="auto"/>
              <w:left w:val="outset" w:sz="6" w:space="0" w:color="auto"/>
              <w:bottom w:val="outset" w:sz="6" w:space="0" w:color="auto"/>
              <w:right w:val="outset" w:sz="6" w:space="0" w:color="auto"/>
            </w:tcBorders>
            <w:vAlign w:val="center"/>
            <w:hideMark/>
          </w:tcPr>
          <w:p w14:paraId="5AE9A38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5,99</w:t>
            </w:r>
          </w:p>
        </w:tc>
        <w:tc>
          <w:tcPr>
            <w:tcW w:w="992" w:type="dxa"/>
            <w:tcBorders>
              <w:top w:val="outset" w:sz="6" w:space="0" w:color="auto"/>
              <w:left w:val="outset" w:sz="6" w:space="0" w:color="auto"/>
              <w:bottom w:val="outset" w:sz="6" w:space="0" w:color="auto"/>
              <w:right w:val="outset" w:sz="6" w:space="0" w:color="auto"/>
            </w:tcBorders>
            <w:vAlign w:val="center"/>
            <w:hideMark/>
          </w:tcPr>
          <w:p w14:paraId="5032821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33,32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CB5EB0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60,95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A070FC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10,36</w:t>
            </w:r>
          </w:p>
        </w:tc>
        <w:tc>
          <w:tcPr>
            <w:tcW w:w="1604" w:type="dxa"/>
            <w:tcBorders>
              <w:top w:val="outset" w:sz="6" w:space="0" w:color="auto"/>
              <w:left w:val="outset" w:sz="6" w:space="0" w:color="auto"/>
              <w:bottom w:val="outset" w:sz="6" w:space="0" w:color="auto"/>
              <w:right w:val="outset" w:sz="6" w:space="0" w:color="auto"/>
            </w:tcBorders>
            <w:vAlign w:val="center"/>
            <w:hideMark/>
          </w:tcPr>
          <w:p w14:paraId="6BF494F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66,66</w:t>
            </w:r>
          </w:p>
        </w:tc>
      </w:tr>
      <w:tr w:rsidR="00A67033" w:rsidRPr="001F7C0C" w14:paraId="01BB5555"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22715A57"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G2A-1</w:t>
            </w:r>
          </w:p>
        </w:tc>
        <w:tc>
          <w:tcPr>
            <w:tcW w:w="567" w:type="dxa"/>
            <w:tcBorders>
              <w:top w:val="outset" w:sz="6" w:space="0" w:color="auto"/>
              <w:left w:val="outset" w:sz="6" w:space="0" w:color="auto"/>
              <w:bottom w:val="outset" w:sz="6" w:space="0" w:color="auto"/>
              <w:right w:val="outset" w:sz="6" w:space="0" w:color="auto"/>
            </w:tcBorders>
            <w:vAlign w:val="center"/>
            <w:hideMark/>
          </w:tcPr>
          <w:p w14:paraId="71A3711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2636E6D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74,45</w:t>
            </w:r>
          </w:p>
        </w:tc>
        <w:tc>
          <w:tcPr>
            <w:tcW w:w="993" w:type="dxa"/>
            <w:tcBorders>
              <w:top w:val="outset" w:sz="6" w:space="0" w:color="auto"/>
              <w:left w:val="outset" w:sz="6" w:space="0" w:color="auto"/>
              <w:bottom w:val="outset" w:sz="6" w:space="0" w:color="auto"/>
              <w:right w:val="outset" w:sz="6" w:space="0" w:color="auto"/>
            </w:tcBorders>
            <w:vAlign w:val="center"/>
            <w:hideMark/>
          </w:tcPr>
          <w:p w14:paraId="2341707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22,88</w:t>
            </w:r>
          </w:p>
        </w:tc>
        <w:tc>
          <w:tcPr>
            <w:tcW w:w="992" w:type="dxa"/>
            <w:tcBorders>
              <w:top w:val="outset" w:sz="6" w:space="0" w:color="auto"/>
              <w:left w:val="outset" w:sz="6" w:space="0" w:color="auto"/>
              <w:bottom w:val="outset" w:sz="6" w:space="0" w:color="auto"/>
              <w:right w:val="outset" w:sz="6" w:space="0" w:color="auto"/>
            </w:tcBorders>
            <w:vAlign w:val="center"/>
            <w:hideMark/>
          </w:tcPr>
          <w:p w14:paraId="2085245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7,63</w:t>
            </w:r>
          </w:p>
        </w:tc>
        <w:tc>
          <w:tcPr>
            <w:tcW w:w="992" w:type="dxa"/>
            <w:tcBorders>
              <w:top w:val="outset" w:sz="6" w:space="0" w:color="auto"/>
              <w:left w:val="outset" w:sz="6" w:space="0" w:color="auto"/>
              <w:bottom w:val="outset" w:sz="6" w:space="0" w:color="auto"/>
              <w:right w:val="outset" w:sz="6" w:space="0" w:color="auto"/>
            </w:tcBorders>
            <w:vAlign w:val="center"/>
            <w:hideMark/>
          </w:tcPr>
          <w:p w14:paraId="2ED092B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56,85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298962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92,04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2C40CD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34,60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362D44F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98,34</w:t>
            </w:r>
          </w:p>
        </w:tc>
      </w:tr>
      <w:tr w:rsidR="00A67033" w:rsidRPr="001F7C0C" w14:paraId="5B979E8B"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0AC55EB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G2A-2</w:t>
            </w:r>
          </w:p>
        </w:tc>
        <w:tc>
          <w:tcPr>
            <w:tcW w:w="567" w:type="dxa"/>
            <w:tcBorders>
              <w:top w:val="outset" w:sz="6" w:space="0" w:color="auto"/>
              <w:left w:val="outset" w:sz="6" w:space="0" w:color="auto"/>
              <w:bottom w:val="outset" w:sz="6" w:space="0" w:color="auto"/>
              <w:right w:val="outset" w:sz="6" w:space="0" w:color="auto"/>
            </w:tcBorders>
            <w:vAlign w:val="center"/>
            <w:hideMark/>
          </w:tcPr>
          <w:p w14:paraId="50CE8AB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1EAC53D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35,62</w:t>
            </w:r>
          </w:p>
        </w:tc>
        <w:tc>
          <w:tcPr>
            <w:tcW w:w="993" w:type="dxa"/>
            <w:tcBorders>
              <w:top w:val="outset" w:sz="6" w:space="0" w:color="auto"/>
              <w:left w:val="outset" w:sz="6" w:space="0" w:color="auto"/>
              <w:bottom w:val="outset" w:sz="6" w:space="0" w:color="auto"/>
              <w:right w:val="outset" w:sz="6" w:space="0" w:color="auto"/>
            </w:tcBorders>
            <w:vAlign w:val="center"/>
            <w:hideMark/>
          </w:tcPr>
          <w:p w14:paraId="5419CAC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16,91</w:t>
            </w:r>
          </w:p>
        </w:tc>
        <w:tc>
          <w:tcPr>
            <w:tcW w:w="992" w:type="dxa"/>
            <w:tcBorders>
              <w:top w:val="outset" w:sz="6" w:space="0" w:color="auto"/>
              <w:left w:val="outset" w:sz="6" w:space="0" w:color="auto"/>
              <w:bottom w:val="outset" w:sz="6" w:space="0" w:color="auto"/>
              <w:right w:val="outset" w:sz="6" w:space="0" w:color="auto"/>
            </w:tcBorders>
            <w:vAlign w:val="center"/>
            <w:hideMark/>
          </w:tcPr>
          <w:p w14:paraId="7C8431E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5,64</w:t>
            </w:r>
          </w:p>
        </w:tc>
        <w:tc>
          <w:tcPr>
            <w:tcW w:w="992" w:type="dxa"/>
            <w:tcBorders>
              <w:top w:val="outset" w:sz="6" w:space="0" w:color="auto"/>
              <w:left w:val="outset" w:sz="6" w:space="0" w:color="auto"/>
              <w:bottom w:val="outset" w:sz="6" w:space="0" w:color="auto"/>
              <w:right w:val="outset" w:sz="6" w:space="0" w:color="auto"/>
            </w:tcBorders>
            <w:vAlign w:val="center"/>
            <w:hideMark/>
          </w:tcPr>
          <w:p w14:paraId="767BDC1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22,62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8B812F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48,62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8BD2E4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11,76</w:t>
            </w:r>
          </w:p>
        </w:tc>
        <w:tc>
          <w:tcPr>
            <w:tcW w:w="1604" w:type="dxa"/>
            <w:tcBorders>
              <w:top w:val="outset" w:sz="6" w:space="0" w:color="auto"/>
              <w:left w:val="outset" w:sz="6" w:space="0" w:color="auto"/>
              <w:bottom w:val="outset" w:sz="6" w:space="0" w:color="auto"/>
              <w:right w:val="outset" w:sz="6" w:space="0" w:color="auto"/>
            </w:tcBorders>
            <w:vAlign w:val="center"/>
            <w:hideMark/>
          </w:tcPr>
          <w:p w14:paraId="2CA546B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63,66</w:t>
            </w:r>
          </w:p>
        </w:tc>
      </w:tr>
      <w:tr w:rsidR="00A67033" w:rsidRPr="001F7C0C" w14:paraId="564DEFAB"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62AA2B30"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G2A-3</w:t>
            </w:r>
          </w:p>
        </w:tc>
        <w:tc>
          <w:tcPr>
            <w:tcW w:w="567" w:type="dxa"/>
            <w:tcBorders>
              <w:top w:val="outset" w:sz="6" w:space="0" w:color="auto"/>
              <w:left w:val="outset" w:sz="6" w:space="0" w:color="auto"/>
              <w:bottom w:val="outset" w:sz="6" w:space="0" w:color="auto"/>
              <w:right w:val="outset" w:sz="6" w:space="0" w:color="auto"/>
            </w:tcBorders>
            <w:vAlign w:val="center"/>
            <w:hideMark/>
          </w:tcPr>
          <w:p w14:paraId="3547B17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1A702B0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27,34</w:t>
            </w:r>
          </w:p>
        </w:tc>
        <w:tc>
          <w:tcPr>
            <w:tcW w:w="993" w:type="dxa"/>
            <w:tcBorders>
              <w:top w:val="outset" w:sz="6" w:space="0" w:color="auto"/>
              <w:left w:val="outset" w:sz="6" w:space="0" w:color="auto"/>
              <w:bottom w:val="outset" w:sz="6" w:space="0" w:color="auto"/>
              <w:right w:val="outset" w:sz="6" w:space="0" w:color="auto"/>
            </w:tcBorders>
            <w:vAlign w:val="center"/>
            <w:hideMark/>
          </w:tcPr>
          <w:p w14:paraId="5C305F1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13,16</w:t>
            </w:r>
          </w:p>
        </w:tc>
        <w:tc>
          <w:tcPr>
            <w:tcW w:w="992" w:type="dxa"/>
            <w:tcBorders>
              <w:top w:val="outset" w:sz="6" w:space="0" w:color="auto"/>
              <w:left w:val="outset" w:sz="6" w:space="0" w:color="auto"/>
              <w:bottom w:val="outset" w:sz="6" w:space="0" w:color="auto"/>
              <w:right w:val="outset" w:sz="6" w:space="0" w:color="auto"/>
            </w:tcBorders>
            <w:vAlign w:val="center"/>
            <w:hideMark/>
          </w:tcPr>
          <w:p w14:paraId="46BE1A7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4,39</w:t>
            </w:r>
          </w:p>
        </w:tc>
        <w:tc>
          <w:tcPr>
            <w:tcW w:w="992" w:type="dxa"/>
            <w:tcBorders>
              <w:top w:val="outset" w:sz="6" w:space="0" w:color="auto"/>
              <w:left w:val="outset" w:sz="6" w:space="0" w:color="auto"/>
              <w:bottom w:val="outset" w:sz="6" w:space="0" w:color="auto"/>
              <w:right w:val="outset" w:sz="6" w:space="0" w:color="auto"/>
            </w:tcBorders>
            <w:vAlign w:val="center"/>
            <w:hideMark/>
          </w:tcPr>
          <w:p w14:paraId="0609A71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17,22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B5BD3C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37,45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CD7680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9,98</w:t>
            </w:r>
          </w:p>
        </w:tc>
        <w:tc>
          <w:tcPr>
            <w:tcW w:w="1604" w:type="dxa"/>
            <w:tcBorders>
              <w:top w:val="outset" w:sz="6" w:space="0" w:color="auto"/>
              <w:left w:val="outset" w:sz="6" w:space="0" w:color="auto"/>
              <w:bottom w:val="outset" w:sz="6" w:space="0" w:color="auto"/>
              <w:right w:val="outset" w:sz="6" w:space="0" w:color="auto"/>
            </w:tcBorders>
            <w:vAlign w:val="center"/>
            <w:hideMark/>
          </w:tcPr>
          <w:p w14:paraId="7EBDE6D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45,78</w:t>
            </w:r>
          </w:p>
        </w:tc>
      </w:tr>
      <w:tr w:rsidR="00A67033" w:rsidRPr="001F7C0C" w14:paraId="6688BFFE"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06F04F10"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G2B-1</w:t>
            </w:r>
          </w:p>
        </w:tc>
        <w:tc>
          <w:tcPr>
            <w:tcW w:w="567" w:type="dxa"/>
            <w:tcBorders>
              <w:top w:val="outset" w:sz="6" w:space="0" w:color="auto"/>
              <w:left w:val="outset" w:sz="6" w:space="0" w:color="auto"/>
              <w:bottom w:val="outset" w:sz="6" w:space="0" w:color="auto"/>
              <w:right w:val="outset" w:sz="6" w:space="0" w:color="auto"/>
            </w:tcBorders>
            <w:vAlign w:val="center"/>
            <w:hideMark/>
          </w:tcPr>
          <w:p w14:paraId="4C15C76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7A902CF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88,22</w:t>
            </w:r>
          </w:p>
        </w:tc>
        <w:tc>
          <w:tcPr>
            <w:tcW w:w="993" w:type="dxa"/>
            <w:tcBorders>
              <w:top w:val="outset" w:sz="6" w:space="0" w:color="auto"/>
              <w:left w:val="outset" w:sz="6" w:space="0" w:color="auto"/>
              <w:bottom w:val="outset" w:sz="6" w:space="0" w:color="auto"/>
              <w:right w:val="outset" w:sz="6" w:space="0" w:color="auto"/>
            </w:tcBorders>
            <w:vAlign w:val="center"/>
            <w:hideMark/>
          </w:tcPr>
          <w:p w14:paraId="0819B21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12,17</w:t>
            </w:r>
          </w:p>
        </w:tc>
        <w:tc>
          <w:tcPr>
            <w:tcW w:w="992" w:type="dxa"/>
            <w:tcBorders>
              <w:top w:val="outset" w:sz="6" w:space="0" w:color="auto"/>
              <w:left w:val="outset" w:sz="6" w:space="0" w:color="auto"/>
              <w:bottom w:val="outset" w:sz="6" w:space="0" w:color="auto"/>
              <w:right w:val="outset" w:sz="6" w:space="0" w:color="auto"/>
            </w:tcBorders>
            <w:vAlign w:val="center"/>
            <w:hideMark/>
          </w:tcPr>
          <w:p w14:paraId="5CD1ABD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4,06</w:t>
            </w:r>
          </w:p>
        </w:tc>
        <w:tc>
          <w:tcPr>
            <w:tcW w:w="992" w:type="dxa"/>
            <w:tcBorders>
              <w:top w:val="outset" w:sz="6" w:space="0" w:color="auto"/>
              <w:left w:val="outset" w:sz="6" w:space="0" w:color="auto"/>
              <w:bottom w:val="outset" w:sz="6" w:space="0" w:color="auto"/>
              <w:right w:val="outset" w:sz="6" w:space="0" w:color="auto"/>
            </w:tcBorders>
            <w:vAlign w:val="center"/>
            <w:hideMark/>
          </w:tcPr>
          <w:p w14:paraId="72BB2E2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78,87</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1E5709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97,58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A1D518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67,90</w:t>
            </w:r>
          </w:p>
        </w:tc>
        <w:tc>
          <w:tcPr>
            <w:tcW w:w="1604" w:type="dxa"/>
            <w:tcBorders>
              <w:top w:val="outset" w:sz="6" w:space="0" w:color="auto"/>
              <w:left w:val="outset" w:sz="6" w:space="0" w:color="auto"/>
              <w:bottom w:val="outset" w:sz="6" w:space="0" w:color="auto"/>
              <w:right w:val="outset" w:sz="6" w:space="0" w:color="auto"/>
            </w:tcBorders>
            <w:vAlign w:val="center"/>
            <w:hideMark/>
          </w:tcPr>
          <w:p w14:paraId="41CCBD5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100,00</w:t>
            </w:r>
          </w:p>
        </w:tc>
      </w:tr>
      <w:tr w:rsidR="00A67033" w:rsidRPr="001F7C0C" w14:paraId="0C0A92BB"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273A6A1D"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G2B-2</w:t>
            </w:r>
          </w:p>
        </w:tc>
        <w:tc>
          <w:tcPr>
            <w:tcW w:w="567" w:type="dxa"/>
            <w:tcBorders>
              <w:top w:val="outset" w:sz="6" w:space="0" w:color="auto"/>
              <w:left w:val="outset" w:sz="6" w:space="0" w:color="auto"/>
              <w:bottom w:val="outset" w:sz="6" w:space="0" w:color="auto"/>
              <w:right w:val="outset" w:sz="6" w:space="0" w:color="auto"/>
            </w:tcBorders>
            <w:vAlign w:val="center"/>
            <w:hideMark/>
          </w:tcPr>
          <w:p w14:paraId="0705912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7B9E955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55,54</w:t>
            </w:r>
          </w:p>
        </w:tc>
        <w:tc>
          <w:tcPr>
            <w:tcW w:w="993" w:type="dxa"/>
            <w:tcBorders>
              <w:top w:val="outset" w:sz="6" w:space="0" w:color="auto"/>
              <w:left w:val="outset" w:sz="6" w:space="0" w:color="auto"/>
              <w:bottom w:val="outset" w:sz="6" w:space="0" w:color="auto"/>
              <w:right w:val="outset" w:sz="6" w:space="0" w:color="auto"/>
            </w:tcBorders>
            <w:vAlign w:val="center"/>
            <w:hideMark/>
          </w:tcPr>
          <w:p w14:paraId="0DD3A3A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11,07</w:t>
            </w:r>
          </w:p>
        </w:tc>
        <w:tc>
          <w:tcPr>
            <w:tcW w:w="992" w:type="dxa"/>
            <w:tcBorders>
              <w:top w:val="outset" w:sz="6" w:space="0" w:color="auto"/>
              <w:left w:val="outset" w:sz="6" w:space="0" w:color="auto"/>
              <w:bottom w:val="outset" w:sz="6" w:space="0" w:color="auto"/>
              <w:right w:val="outset" w:sz="6" w:space="0" w:color="auto"/>
            </w:tcBorders>
            <w:vAlign w:val="center"/>
            <w:hideMark/>
          </w:tcPr>
          <w:p w14:paraId="0B39824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3,69</w:t>
            </w:r>
          </w:p>
        </w:tc>
        <w:tc>
          <w:tcPr>
            <w:tcW w:w="992" w:type="dxa"/>
            <w:tcBorders>
              <w:top w:val="outset" w:sz="6" w:space="0" w:color="auto"/>
              <w:left w:val="outset" w:sz="6" w:space="0" w:color="auto"/>
              <w:bottom w:val="outset" w:sz="6" w:space="0" w:color="auto"/>
              <w:right w:val="outset" w:sz="6" w:space="0" w:color="auto"/>
            </w:tcBorders>
            <w:vAlign w:val="center"/>
            <w:hideMark/>
          </w:tcPr>
          <w:p w14:paraId="3846A98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47,09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9E205B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64,05</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F032D3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34,56</w:t>
            </w:r>
          </w:p>
        </w:tc>
        <w:tc>
          <w:tcPr>
            <w:tcW w:w="1604" w:type="dxa"/>
            <w:tcBorders>
              <w:top w:val="outset" w:sz="6" w:space="0" w:color="auto"/>
              <w:left w:val="outset" w:sz="6" w:space="0" w:color="auto"/>
              <w:bottom w:val="outset" w:sz="6" w:space="0" w:color="auto"/>
              <w:right w:val="outset" w:sz="6" w:space="0" w:color="auto"/>
            </w:tcBorders>
            <w:vAlign w:val="center"/>
            <w:hideMark/>
          </w:tcPr>
          <w:p w14:paraId="77EAF6C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69,89</w:t>
            </w:r>
          </w:p>
        </w:tc>
      </w:tr>
      <w:tr w:rsidR="00A67033" w:rsidRPr="001F7C0C" w14:paraId="14EE23EF"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0CABC06A"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G2B-3</w:t>
            </w:r>
          </w:p>
        </w:tc>
        <w:tc>
          <w:tcPr>
            <w:tcW w:w="567" w:type="dxa"/>
            <w:tcBorders>
              <w:top w:val="outset" w:sz="6" w:space="0" w:color="auto"/>
              <w:left w:val="outset" w:sz="6" w:space="0" w:color="auto"/>
              <w:bottom w:val="outset" w:sz="6" w:space="0" w:color="auto"/>
              <w:right w:val="outset" w:sz="6" w:space="0" w:color="auto"/>
            </w:tcBorders>
            <w:vAlign w:val="center"/>
            <w:hideMark/>
          </w:tcPr>
          <w:p w14:paraId="340169F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850" w:type="dxa"/>
            <w:tcBorders>
              <w:top w:val="outset" w:sz="6" w:space="0" w:color="auto"/>
              <w:left w:val="outset" w:sz="6" w:space="0" w:color="auto"/>
              <w:bottom w:val="outset" w:sz="6" w:space="0" w:color="auto"/>
              <w:right w:val="outset" w:sz="6" w:space="0" w:color="auto"/>
            </w:tcBorders>
            <w:vAlign w:val="center"/>
            <w:hideMark/>
          </w:tcPr>
          <w:p w14:paraId="354BF3B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54,27</w:t>
            </w:r>
          </w:p>
        </w:tc>
        <w:tc>
          <w:tcPr>
            <w:tcW w:w="993" w:type="dxa"/>
            <w:tcBorders>
              <w:top w:val="outset" w:sz="6" w:space="0" w:color="auto"/>
              <w:left w:val="outset" w:sz="6" w:space="0" w:color="auto"/>
              <w:bottom w:val="outset" w:sz="6" w:space="0" w:color="auto"/>
              <w:right w:val="outset" w:sz="6" w:space="0" w:color="auto"/>
            </w:tcBorders>
            <w:vAlign w:val="center"/>
            <w:hideMark/>
          </w:tcPr>
          <w:p w14:paraId="3DD08C8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11,50</w:t>
            </w:r>
          </w:p>
        </w:tc>
        <w:tc>
          <w:tcPr>
            <w:tcW w:w="992" w:type="dxa"/>
            <w:tcBorders>
              <w:top w:val="outset" w:sz="6" w:space="0" w:color="auto"/>
              <w:left w:val="outset" w:sz="6" w:space="0" w:color="auto"/>
              <w:bottom w:val="outset" w:sz="6" w:space="0" w:color="auto"/>
              <w:right w:val="outset" w:sz="6" w:space="0" w:color="auto"/>
            </w:tcBorders>
            <w:vAlign w:val="center"/>
            <w:hideMark/>
          </w:tcPr>
          <w:p w14:paraId="04AC6FA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3,83</w:t>
            </w:r>
          </w:p>
        </w:tc>
        <w:tc>
          <w:tcPr>
            <w:tcW w:w="992" w:type="dxa"/>
            <w:tcBorders>
              <w:top w:val="outset" w:sz="6" w:space="0" w:color="auto"/>
              <w:left w:val="outset" w:sz="6" w:space="0" w:color="auto"/>
              <w:bottom w:val="outset" w:sz="6" w:space="0" w:color="auto"/>
              <w:right w:val="outset" w:sz="6" w:space="0" w:color="auto"/>
            </w:tcBorders>
            <w:vAlign w:val="center"/>
            <w:hideMark/>
          </w:tcPr>
          <w:p w14:paraId="664484F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45,43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DAD675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63,11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061971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33,45</w:t>
            </w:r>
          </w:p>
        </w:tc>
        <w:tc>
          <w:tcPr>
            <w:tcW w:w="1604" w:type="dxa"/>
            <w:tcBorders>
              <w:top w:val="outset" w:sz="6" w:space="0" w:color="auto"/>
              <w:left w:val="outset" w:sz="6" w:space="0" w:color="auto"/>
              <w:bottom w:val="outset" w:sz="6" w:space="0" w:color="auto"/>
              <w:right w:val="outset" w:sz="6" w:space="0" w:color="auto"/>
            </w:tcBorders>
            <w:vAlign w:val="center"/>
            <w:hideMark/>
          </w:tcPr>
          <w:p w14:paraId="2AEE598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65,77</w:t>
            </w:r>
          </w:p>
        </w:tc>
      </w:tr>
      <w:tr w:rsidR="00A67033" w:rsidRPr="001F7C0C" w14:paraId="742FC79B" w14:textId="77777777" w:rsidTr="00DF33CA">
        <w:trPr>
          <w:tblCellSpacing w:w="0" w:type="dxa"/>
        </w:trPr>
        <w:tc>
          <w:tcPr>
            <w:tcW w:w="896" w:type="dxa"/>
            <w:tcBorders>
              <w:top w:val="outset" w:sz="6" w:space="0" w:color="auto"/>
              <w:left w:val="outset" w:sz="6" w:space="0" w:color="auto"/>
              <w:bottom w:val="outset" w:sz="6" w:space="0" w:color="auto"/>
              <w:right w:val="outset" w:sz="6" w:space="0" w:color="auto"/>
            </w:tcBorders>
            <w:vAlign w:val="center"/>
            <w:hideMark/>
          </w:tcPr>
          <w:p w14:paraId="0EE533A9"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lastRenderedPageBreak/>
              <w:t>Total</w:t>
            </w:r>
          </w:p>
        </w:tc>
        <w:tc>
          <w:tcPr>
            <w:tcW w:w="567" w:type="dxa"/>
            <w:tcBorders>
              <w:top w:val="outset" w:sz="6" w:space="0" w:color="auto"/>
              <w:left w:val="outset" w:sz="6" w:space="0" w:color="auto"/>
              <w:bottom w:val="outset" w:sz="6" w:space="0" w:color="auto"/>
              <w:right w:val="outset" w:sz="6" w:space="0" w:color="auto"/>
            </w:tcBorders>
            <w:vAlign w:val="center"/>
            <w:hideMark/>
          </w:tcPr>
          <w:p w14:paraId="09FB97D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108</w:t>
            </w:r>
          </w:p>
        </w:tc>
        <w:tc>
          <w:tcPr>
            <w:tcW w:w="850" w:type="dxa"/>
            <w:tcBorders>
              <w:top w:val="outset" w:sz="6" w:space="0" w:color="auto"/>
              <w:left w:val="outset" w:sz="6" w:space="0" w:color="auto"/>
              <w:bottom w:val="outset" w:sz="6" w:space="0" w:color="auto"/>
              <w:right w:val="outset" w:sz="6" w:space="0" w:color="auto"/>
            </w:tcBorders>
            <w:vAlign w:val="center"/>
            <w:hideMark/>
          </w:tcPr>
          <w:p w14:paraId="13FCC47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57,27</w:t>
            </w:r>
          </w:p>
        </w:tc>
        <w:tc>
          <w:tcPr>
            <w:tcW w:w="993" w:type="dxa"/>
            <w:tcBorders>
              <w:top w:val="outset" w:sz="6" w:space="0" w:color="auto"/>
              <w:left w:val="outset" w:sz="6" w:space="0" w:color="auto"/>
              <w:bottom w:val="outset" w:sz="6" w:space="0" w:color="auto"/>
              <w:right w:val="outset" w:sz="6" w:space="0" w:color="auto"/>
            </w:tcBorders>
            <w:vAlign w:val="center"/>
            <w:hideMark/>
          </w:tcPr>
          <w:p w14:paraId="630A976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22,84</w:t>
            </w:r>
          </w:p>
        </w:tc>
        <w:tc>
          <w:tcPr>
            <w:tcW w:w="992" w:type="dxa"/>
            <w:tcBorders>
              <w:top w:val="outset" w:sz="6" w:space="0" w:color="auto"/>
              <w:left w:val="outset" w:sz="6" w:space="0" w:color="auto"/>
              <w:bottom w:val="outset" w:sz="6" w:space="0" w:color="auto"/>
              <w:right w:val="outset" w:sz="6" w:space="0" w:color="auto"/>
            </w:tcBorders>
            <w:vAlign w:val="center"/>
            <w:hideMark/>
          </w:tcPr>
          <w:p w14:paraId="285FE3E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2,20</w:t>
            </w:r>
          </w:p>
        </w:tc>
        <w:tc>
          <w:tcPr>
            <w:tcW w:w="992" w:type="dxa"/>
            <w:tcBorders>
              <w:top w:val="outset" w:sz="6" w:space="0" w:color="auto"/>
              <w:left w:val="outset" w:sz="6" w:space="0" w:color="auto"/>
              <w:bottom w:val="outset" w:sz="6" w:space="0" w:color="auto"/>
              <w:right w:val="outset" w:sz="6" w:space="0" w:color="auto"/>
            </w:tcBorders>
            <w:vAlign w:val="center"/>
            <w:hideMark/>
          </w:tcPr>
          <w:p w14:paraId="01B7BED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52,91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120D30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61,63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4BE79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9,98</w:t>
            </w:r>
          </w:p>
        </w:tc>
        <w:tc>
          <w:tcPr>
            <w:tcW w:w="1604" w:type="dxa"/>
            <w:tcBorders>
              <w:top w:val="outset" w:sz="6" w:space="0" w:color="auto"/>
              <w:left w:val="outset" w:sz="6" w:space="0" w:color="auto"/>
              <w:bottom w:val="outset" w:sz="6" w:space="0" w:color="auto"/>
              <w:right w:val="outset" w:sz="6" w:space="0" w:color="auto"/>
            </w:tcBorders>
            <w:vAlign w:val="center"/>
            <w:hideMark/>
          </w:tcPr>
          <w:p w14:paraId="71FF8F7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100,00</w:t>
            </w:r>
          </w:p>
        </w:tc>
      </w:tr>
    </w:tbl>
    <w:p w14:paraId="68097D6B" w14:textId="77777777" w:rsidR="00A67033" w:rsidRPr="001F7C0C" w:rsidRDefault="00A67033" w:rsidP="00A67033">
      <w:pPr>
        <w:spacing w:after="0" w:line="360" w:lineRule="auto"/>
        <w:ind w:firstLine="708"/>
        <w:jc w:val="both"/>
        <w:rPr>
          <w:rFonts w:ascii="Arial" w:hAnsi="Arial" w:cs="Arial"/>
          <w:sz w:val="24"/>
          <w:szCs w:val="24"/>
        </w:rPr>
      </w:pPr>
    </w:p>
    <w:p w14:paraId="4F1D524E" w14:textId="54634032"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Onde G1A-1 representa o grupo de escovas manuais por 14 dias consecutivos na primeira avaliação e G1A-2 representa o mesmo grupo, porém na segunda avaliação e assim por diante. </w:t>
      </w:r>
      <w:r w:rsidR="005D283C">
        <w:rPr>
          <w:rFonts w:ascii="Arial" w:hAnsi="Arial" w:cs="Arial"/>
          <w:sz w:val="24"/>
          <w:szCs w:val="24"/>
        </w:rPr>
        <w:t>Por exemplo</w:t>
      </w:r>
      <w:r w:rsidRPr="00FF1DB3">
        <w:rPr>
          <w:rFonts w:ascii="Arial" w:hAnsi="Arial" w:cs="Arial"/>
          <w:sz w:val="24"/>
          <w:szCs w:val="24"/>
        </w:rPr>
        <w:t>.,</w:t>
      </w:r>
      <w:r w:rsidRPr="001F7C0C">
        <w:rPr>
          <w:rFonts w:ascii="Arial" w:hAnsi="Arial" w:cs="Arial"/>
          <w:sz w:val="24"/>
          <w:szCs w:val="24"/>
        </w:rPr>
        <w:t xml:space="preserve"> G2B-3, representa o grupo de escovas elétricas por 14 dias, seguido pelo uso de escova manual por outros 14 dias, na sua terceira avaliação. </w:t>
      </w:r>
    </w:p>
    <w:p w14:paraId="32EB4B69"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O teste de ANOVA do índice de placa para os grupos entre si e entre os demais está apresentado na Tabela II.</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36"/>
        <w:gridCol w:w="1676"/>
        <w:gridCol w:w="1487"/>
        <w:gridCol w:w="1683"/>
        <w:gridCol w:w="721"/>
        <w:gridCol w:w="1601"/>
      </w:tblGrid>
      <w:tr w:rsidR="00A67033" w:rsidRPr="001F7C0C" w14:paraId="562377FF" w14:textId="77777777" w:rsidTr="00DF33CA">
        <w:trPr>
          <w:tblCellSpacing w:w="0" w:type="dxa"/>
          <w:jc w:val="center"/>
        </w:trPr>
        <w:tc>
          <w:tcPr>
            <w:tcW w:w="9072" w:type="dxa"/>
            <w:gridSpan w:val="6"/>
            <w:tcBorders>
              <w:top w:val="nil"/>
              <w:left w:val="nil"/>
              <w:bottom w:val="nil"/>
              <w:right w:val="nil"/>
            </w:tcBorders>
            <w:vAlign w:val="center"/>
            <w:hideMark/>
          </w:tcPr>
          <w:p w14:paraId="07B8C32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sz w:val="24"/>
                <w:szCs w:val="24"/>
              </w:rPr>
              <w:t xml:space="preserve">Tabela II. Teste ANOVA para os Índices de Placa </w:t>
            </w:r>
          </w:p>
        </w:tc>
      </w:tr>
      <w:tr w:rsidR="00A67033" w:rsidRPr="001F7C0C" w14:paraId="5B4FDA93"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BF60C2" w14:textId="77777777" w:rsidR="00A67033" w:rsidRPr="001F7C0C" w:rsidRDefault="00A67033" w:rsidP="00DF33CA">
            <w:pPr>
              <w:spacing w:after="0" w:line="240" w:lineRule="auto"/>
              <w:rPr>
                <w:rFonts w:ascii="Arial" w:eastAsia="Times New Roman" w:hAnsi="Arial" w:cs="Arial"/>
                <w:b/>
                <w:bCs/>
                <w:sz w:val="24"/>
                <w:szCs w:val="24"/>
              </w:rPr>
            </w:pPr>
          </w:p>
          <w:p w14:paraId="2DEFB444" w14:textId="77777777" w:rsidR="00A67033" w:rsidRPr="001F7C0C" w:rsidRDefault="00A67033" w:rsidP="00DF33CA">
            <w:pPr>
              <w:spacing w:after="0" w:line="240" w:lineRule="auto"/>
              <w:rPr>
                <w:rFonts w:ascii="Arial" w:eastAsia="Times New Roman" w:hAnsi="Arial" w:cs="Arial"/>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5FE35A9C"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Soma dos quadrados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17FE9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Graus de liberdade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238DF019"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Média dos quadrados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740A66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F</w:t>
            </w:r>
          </w:p>
        </w:tc>
        <w:tc>
          <w:tcPr>
            <w:tcW w:w="1601" w:type="dxa"/>
            <w:tcBorders>
              <w:top w:val="outset" w:sz="6" w:space="0" w:color="auto"/>
              <w:left w:val="outset" w:sz="6" w:space="0" w:color="auto"/>
              <w:bottom w:val="outset" w:sz="6" w:space="0" w:color="auto"/>
              <w:right w:val="outset" w:sz="6" w:space="0" w:color="auto"/>
            </w:tcBorders>
            <w:vAlign w:val="center"/>
            <w:hideMark/>
          </w:tcPr>
          <w:p w14:paraId="263BB307"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r>
      <w:tr w:rsidR="00A67033" w:rsidRPr="001F7C0C" w14:paraId="4FADA8F3"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811ABD"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Entre os Grupos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70EB7643"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29247,036</w:t>
            </w:r>
          </w:p>
        </w:tc>
        <w:tc>
          <w:tcPr>
            <w:tcW w:w="0" w:type="auto"/>
            <w:tcBorders>
              <w:top w:val="outset" w:sz="6" w:space="0" w:color="auto"/>
              <w:left w:val="outset" w:sz="6" w:space="0" w:color="auto"/>
              <w:bottom w:val="outset" w:sz="6" w:space="0" w:color="auto"/>
              <w:right w:val="outset" w:sz="6" w:space="0" w:color="auto"/>
            </w:tcBorders>
            <w:vAlign w:val="center"/>
            <w:hideMark/>
          </w:tcPr>
          <w:p w14:paraId="1424CB9F"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2A46029"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2658,821</w:t>
            </w:r>
          </w:p>
        </w:tc>
        <w:tc>
          <w:tcPr>
            <w:tcW w:w="0" w:type="auto"/>
            <w:tcBorders>
              <w:top w:val="outset" w:sz="6" w:space="0" w:color="auto"/>
              <w:left w:val="outset" w:sz="6" w:space="0" w:color="auto"/>
              <w:bottom w:val="outset" w:sz="6" w:space="0" w:color="auto"/>
              <w:right w:val="outset" w:sz="6" w:space="0" w:color="auto"/>
            </w:tcBorders>
            <w:vAlign w:val="center"/>
            <w:hideMark/>
          </w:tcPr>
          <w:p w14:paraId="5709F716"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9,597</w:t>
            </w:r>
          </w:p>
        </w:tc>
        <w:tc>
          <w:tcPr>
            <w:tcW w:w="1601" w:type="dxa"/>
            <w:tcBorders>
              <w:top w:val="outset" w:sz="6" w:space="0" w:color="auto"/>
              <w:left w:val="outset" w:sz="6" w:space="0" w:color="auto"/>
              <w:bottom w:val="outset" w:sz="6" w:space="0" w:color="auto"/>
              <w:right w:val="outset" w:sz="6" w:space="0" w:color="auto"/>
            </w:tcBorders>
            <w:vAlign w:val="center"/>
            <w:hideMark/>
          </w:tcPr>
          <w:p w14:paraId="3458D9F0"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,000</w:t>
            </w:r>
          </w:p>
        </w:tc>
      </w:tr>
      <w:tr w:rsidR="00A67033" w:rsidRPr="001F7C0C" w14:paraId="0B512CDB"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437472C"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Dentro dos Grupos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67B2351B"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26595,994</w:t>
            </w:r>
          </w:p>
        </w:tc>
        <w:tc>
          <w:tcPr>
            <w:tcW w:w="0" w:type="auto"/>
            <w:tcBorders>
              <w:top w:val="outset" w:sz="6" w:space="0" w:color="auto"/>
              <w:left w:val="outset" w:sz="6" w:space="0" w:color="auto"/>
              <w:bottom w:val="outset" w:sz="6" w:space="0" w:color="auto"/>
              <w:right w:val="outset" w:sz="6" w:space="0" w:color="auto"/>
            </w:tcBorders>
            <w:vAlign w:val="center"/>
            <w:hideMark/>
          </w:tcPr>
          <w:p w14:paraId="3AAC29A5"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9C67ACD"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277,042</w:t>
            </w:r>
          </w:p>
        </w:tc>
        <w:tc>
          <w:tcPr>
            <w:tcW w:w="0" w:type="auto"/>
            <w:tcBorders>
              <w:top w:val="outset" w:sz="6" w:space="0" w:color="auto"/>
              <w:left w:val="outset" w:sz="6" w:space="0" w:color="auto"/>
              <w:bottom w:val="outset" w:sz="6" w:space="0" w:color="auto"/>
              <w:right w:val="outset" w:sz="6" w:space="0" w:color="auto"/>
            </w:tcBorders>
            <w:vAlign w:val="center"/>
            <w:hideMark/>
          </w:tcPr>
          <w:p w14:paraId="4E61FED6" w14:textId="77777777" w:rsidR="00A67033" w:rsidRPr="001F7C0C" w:rsidRDefault="00A67033" w:rsidP="00DF33CA">
            <w:pPr>
              <w:spacing w:after="0" w:line="240" w:lineRule="auto"/>
              <w:rPr>
                <w:rFonts w:ascii="Arial" w:eastAsia="Times New Roman" w:hAnsi="Arial" w:cs="Arial"/>
                <w:sz w:val="24"/>
                <w:szCs w:val="24"/>
              </w:rPr>
            </w:pPr>
          </w:p>
        </w:tc>
        <w:tc>
          <w:tcPr>
            <w:tcW w:w="1601" w:type="dxa"/>
            <w:tcBorders>
              <w:top w:val="outset" w:sz="6" w:space="0" w:color="auto"/>
              <w:left w:val="outset" w:sz="6" w:space="0" w:color="auto"/>
              <w:bottom w:val="outset" w:sz="6" w:space="0" w:color="auto"/>
              <w:right w:val="outset" w:sz="6" w:space="0" w:color="auto"/>
            </w:tcBorders>
            <w:vAlign w:val="center"/>
            <w:hideMark/>
          </w:tcPr>
          <w:p w14:paraId="207A3508" w14:textId="77777777" w:rsidR="00A67033" w:rsidRPr="001F7C0C" w:rsidRDefault="00A67033" w:rsidP="00DF33CA">
            <w:pPr>
              <w:spacing w:after="0" w:line="240" w:lineRule="auto"/>
              <w:rPr>
                <w:rFonts w:ascii="Arial" w:eastAsia="Times New Roman" w:hAnsi="Arial" w:cs="Arial"/>
                <w:sz w:val="24"/>
                <w:szCs w:val="24"/>
              </w:rPr>
            </w:pPr>
          </w:p>
        </w:tc>
      </w:tr>
      <w:tr w:rsidR="00A67033" w:rsidRPr="001F7C0C" w14:paraId="1D37F5D5"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43282D5"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60D204D6"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55843,031</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06F50"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58B4DA5" w14:textId="77777777" w:rsidR="00A67033" w:rsidRPr="001F7C0C" w:rsidRDefault="00A67033" w:rsidP="00DF33CA">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3C2E76E7" w14:textId="77777777" w:rsidR="00A67033" w:rsidRPr="001F7C0C" w:rsidRDefault="00A67033" w:rsidP="00DF33CA">
            <w:pPr>
              <w:spacing w:after="0" w:line="240" w:lineRule="auto"/>
              <w:rPr>
                <w:rFonts w:ascii="Arial" w:eastAsia="Times New Roman" w:hAnsi="Arial" w:cs="Arial"/>
                <w:sz w:val="24"/>
                <w:szCs w:val="24"/>
              </w:rPr>
            </w:pPr>
          </w:p>
        </w:tc>
        <w:tc>
          <w:tcPr>
            <w:tcW w:w="1601" w:type="dxa"/>
            <w:tcBorders>
              <w:top w:val="outset" w:sz="6" w:space="0" w:color="auto"/>
              <w:left w:val="outset" w:sz="6" w:space="0" w:color="auto"/>
              <w:bottom w:val="outset" w:sz="6" w:space="0" w:color="auto"/>
              <w:right w:val="outset" w:sz="6" w:space="0" w:color="auto"/>
            </w:tcBorders>
            <w:vAlign w:val="center"/>
            <w:hideMark/>
          </w:tcPr>
          <w:p w14:paraId="5D944C17" w14:textId="77777777" w:rsidR="00A67033" w:rsidRPr="001F7C0C" w:rsidRDefault="00A67033" w:rsidP="00DF33CA">
            <w:pPr>
              <w:spacing w:after="0" w:line="240" w:lineRule="auto"/>
              <w:rPr>
                <w:rFonts w:ascii="Arial" w:eastAsia="Times New Roman" w:hAnsi="Arial" w:cs="Arial"/>
                <w:sz w:val="24"/>
                <w:szCs w:val="24"/>
              </w:rPr>
            </w:pPr>
          </w:p>
        </w:tc>
      </w:tr>
    </w:tbl>
    <w:p w14:paraId="06DEC04D" w14:textId="77777777" w:rsidR="00A67033" w:rsidRPr="001F7C0C" w:rsidRDefault="00A67033" w:rsidP="00A67033">
      <w:pPr>
        <w:spacing w:after="0" w:line="360" w:lineRule="auto"/>
        <w:ind w:firstLine="708"/>
        <w:jc w:val="both"/>
        <w:rPr>
          <w:rFonts w:ascii="Arial" w:hAnsi="Arial" w:cs="Arial"/>
          <w:sz w:val="24"/>
          <w:szCs w:val="24"/>
        </w:rPr>
      </w:pPr>
    </w:p>
    <w:p w14:paraId="2A840E3C"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 xml:space="preserve">Portanto, de acordo com a tabela II, observou-se diferença entre os grupos estudados. Para identificar quais os grupos apresentaram melhoria nos índices de placa aplicou-se o teste para múltiplas comparações pareadas de </w:t>
      </w:r>
      <w:proofErr w:type="spellStart"/>
      <w:r w:rsidRPr="001F7C0C">
        <w:rPr>
          <w:rFonts w:ascii="Arial" w:hAnsi="Arial" w:cs="Arial"/>
          <w:sz w:val="24"/>
          <w:szCs w:val="24"/>
        </w:rPr>
        <w:t>Tukey</w:t>
      </w:r>
      <w:proofErr w:type="spellEnd"/>
      <w:r w:rsidRPr="001F7C0C">
        <w:rPr>
          <w:rFonts w:ascii="Arial" w:hAnsi="Arial" w:cs="Arial"/>
          <w:sz w:val="24"/>
          <w:szCs w:val="24"/>
        </w:rPr>
        <w:t xml:space="preserve"> para a variável dependente deste índice. Os resultados das comparações entre as médias do grupo G1A (escova manual por 14 dias) estão apresentados na Tabela III. Os resultados do grupo G1B (escova manual por 14 dias, escova elétrica por 14 dias) estão apresentados na tabela IV. Os resultados do grupo G2A (escova elétrica por 28 dias) estão apresentados na tabela V. Os resultados do grupo G2B (escova elétrica por 14 dias, escova manual por 14 dias) estão apresentados na tabela VI.</w:t>
      </w:r>
    </w:p>
    <w:p w14:paraId="2722D97B" w14:textId="77777777" w:rsidR="00A67033" w:rsidRPr="001F7C0C" w:rsidRDefault="00A67033" w:rsidP="00A67033">
      <w:pPr>
        <w:spacing w:after="0" w:line="360" w:lineRule="auto"/>
        <w:ind w:firstLine="708"/>
        <w:jc w:val="center"/>
        <w:rPr>
          <w:rFonts w:ascii="Arial" w:hAnsi="Arial" w:cs="Arial"/>
          <w:sz w:val="24"/>
          <w:szCs w:val="24"/>
        </w:rPr>
      </w:pPr>
      <w:r w:rsidRPr="001F7C0C">
        <w:rPr>
          <w:rFonts w:ascii="Arial" w:hAnsi="Arial" w:cs="Arial"/>
          <w:sz w:val="24"/>
          <w:szCs w:val="24"/>
        </w:rPr>
        <w:t>Tabela III: Comparação entre as avaliações do grupo G1A (índice de placa).</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55BFDE6D" w14:textId="77777777" w:rsidTr="00DF33CA">
        <w:tc>
          <w:tcPr>
            <w:tcW w:w="1337" w:type="dxa"/>
            <w:vMerge w:val="restart"/>
            <w:vAlign w:val="center"/>
          </w:tcPr>
          <w:p w14:paraId="7EFE1AAC"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75523443"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6DABF13D"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7852979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138E3B0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527B0D73"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3D806D22" w14:textId="77777777" w:rsidTr="00DF33CA">
        <w:tc>
          <w:tcPr>
            <w:tcW w:w="1337" w:type="dxa"/>
            <w:vMerge/>
          </w:tcPr>
          <w:p w14:paraId="3CC4D9C8"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66E3B3DB"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4877CF78"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375F128D"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55576A89" w14:textId="77777777" w:rsidR="00A67033" w:rsidRPr="001F7C0C" w:rsidRDefault="00A67033" w:rsidP="00DF33CA">
            <w:pPr>
              <w:rPr>
                <w:rFonts w:ascii="Arial" w:eastAsia="Times New Roman" w:hAnsi="Arial" w:cs="Arial"/>
                <w:bCs/>
                <w:sz w:val="24"/>
                <w:szCs w:val="24"/>
              </w:rPr>
            </w:pPr>
          </w:p>
        </w:tc>
        <w:tc>
          <w:tcPr>
            <w:tcW w:w="1638" w:type="dxa"/>
            <w:vAlign w:val="center"/>
          </w:tcPr>
          <w:p w14:paraId="159EF645"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 xml:space="preserve">Limite </w:t>
            </w:r>
            <w:r w:rsidRPr="001F7C0C">
              <w:rPr>
                <w:rFonts w:ascii="Arial" w:eastAsia="Times New Roman" w:hAnsi="Arial" w:cs="Arial"/>
                <w:b/>
                <w:bCs/>
                <w:color w:val="000000"/>
                <w:sz w:val="24"/>
                <w:szCs w:val="24"/>
              </w:rPr>
              <w:lastRenderedPageBreak/>
              <w:t>inferior</w:t>
            </w:r>
          </w:p>
        </w:tc>
        <w:tc>
          <w:tcPr>
            <w:tcW w:w="1677" w:type="dxa"/>
            <w:vAlign w:val="center"/>
          </w:tcPr>
          <w:p w14:paraId="0E5A6925"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lastRenderedPageBreak/>
              <w:t xml:space="preserve">Limite </w:t>
            </w:r>
            <w:r w:rsidRPr="001F7C0C">
              <w:rPr>
                <w:rFonts w:ascii="Arial" w:eastAsia="Times New Roman" w:hAnsi="Arial" w:cs="Arial"/>
                <w:b/>
                <w:bCs/>
                <w:color w:val="000000"/>
                <w:sz w:val="24"/>
                <w:szCs w:val="24"/>
              </w:rPr>
              <w:lastRenderedPageBreak/>
              <w:t>superior</w:t>
            </w:r>
          </w:p>
        </w:tc>
      </w:tr>
      <w:tr w:rsidR="00A67033" w:rsidRPr="001F7C0C" w14:paraId="7741B994" w14:textId="77777777" w:rsidTr="00DF33CA">
        <w:tc>
          <w:tcPr>
            <w:tcW w:w="1337" w:type="dxa"/>
            <w:vMerge w:val="restart"/>
          </w:tcPr>
          <w:p w14:paraId="02E79024"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lastRenderedPageBreak/>
              <w:t>G1A-1</w:t>
            </w:r>
          </w:p>
        </w:tc>
        <w:tc>
          <w:tcPr>
            <w:tcW w:w="1039" w:type="dxa"/>
            <w:vAlign w:val="center"/>
          </w:tcPr>
          <w:p w14:paraId="08915FF1"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G1A-2</w:t>
            </w:r>
          </w:p>
        </w:tc>
        <w:tc>
          <w:tcPr>
            <w:tcW w:w="1176" w:type="dxa"/>
            <w:vAlign w:val="center"/>
          </w:tcPr>
          <w:p w14:paraId="4C1A502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1,422</w:t>
            </w:r>
          </w:p>
        </w:tc>
        <w:tc>
          <w:tcPr>
            <w:tcW w:w="952" w:type="dxa"/>
            <w:vAlign w:val="center"/>
          </w:tcPr>
          <w:p w14:paraId="2880FFEF"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77E74B5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1,000</w:t>
            </w:r>
          </w:p>
        </w:tc>
        <w:tc>
          <w:tcPr>
            <w:tcW w:w="1638" w:type="dxa"/>
            <w:vAlign w:val="center"/>
          </w:tcPr>
          <w:p w14:paraId="7F42286F"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-24,863</w:t>
            </w:r>
          </w:p>
        </w:tc>
        <w:tc>
          <w:tcPr>
            <w:tcW w:w="1677" w:type="dxa"/>
            <w:vAlign w:val="center"/>
          </w:tcPr>
          <w:p w14:paraId="281636D1"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27,708</w:t>
            </w:r>
          </w:p>
        </w:tc>
      </w:tr>
      <w:tr w:rsidR="00A67033" w:rsidRPr="001F7C0C" w14:paraId="3996849D" w14:textId="77777777" w:rsidTr="00DF33CA">
        <w:tc>
          <w:tcPr>
            <w:tcW w:w="1337" w:type="dxa"/>
            <w:vMerge/>
          </w:tcPr>
          <w:p w14:paraId="2F7951D0"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5C445388"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G1A-3</w:t>
            </w:r>
          </w:p>
        </w:tc>
        <w:tc>
          <w:tcPr>
            <w:tcW w:w="1176" w:type="dxa"/>
            <w:vAlign w:val="center"/>
          </w:tcPr>
          <w:p w14:paraId="4445605F"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18,302</w:t>
            </w:r>
          </w:p>
        </w:tc>
        <w:tc>
          <w:tcPr>
            <w:tcW w:w="952" w:type="dxa"/>
            <w:vAlign w:val="center"/>
          </w:tcPr>
          <w:p w14:paraId="348EFFC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6CF7DC1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,461</w:t>
            </w:r>
          </w:p>
        </w:tc>
        <w:tc>
          <w:tcPr>
            <w:tcW w:w="1638" w:type="dxa"/>
            <w:vAlign w:val="center"/>
          </w:tcPr>
          <w:p w14:paraId="7BC289C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-7,983</w:t>
            </w:r>
          </w:p>
        </w:tc>
        <w:tc>
          <w:tcPr>
            <w:tcW w:w="1677" w:type="dxa"/>
            <w:vAlign w:val="center"/>
          </w:tcPr>
          <w:p w14:paraId="712BD4F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44,588</w:t>
            </w:r>
          </w:p>
        </w:tc>
      </w:tr>
      <w:tr w:rsidR="00A67033" w:rsidRPr="001F7C0C" w14:paraId="045A3023" w14:textId="77777777" w:rsidTr="00DF33CA">
        <w:tc>
          <w:tcPr>
            <w:tcW w:w="1337" w:type="dxa"/>
          </w:tcPr>
          <w:p w14:paraId="5E6A565F"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G1A-2</w:t>
            </w:r>
          </w:p>
        </w:tc>
        <w:tc>
          <w:tcPr>
            <w:tcW w:w="1039" w:type="dxa"/>
            <w:vAlign w:val="center"/>
          </w:tcPr>
          <w:p w14:paraId="30806476"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G1A-3</w:t>
            </w:r>
          </w:p>
        </w:tc>
        <w:tc>
          <w:tcPr>
            <w:tcW w:w="1176" w:type="dxa"/>
            <w:vAlign w:val="center"/>
          </w:tcPr>
          <w:p w14:paraId="489AD69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16,880</w:t>
            </w:r>
          </w:p>
        </w:tc>
        <w:tc>
          <w:tcPr>
            <w:tcW w:w="952" w:type="dxa"/>
            <w:vAlign w:val="center"/>
          </w:tcPr>
          <w:p w14:paraId="7726280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0DDA8CF5"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,588</w:t>
            </w:r>
          </w:p>
        </w:tc>
        <w:tc>
          <w:tcPr>
            <w:tcW w:w="1638" w:type="dxa"/>
            <w:vAlign w:val="center"/>
          </w:tcPr>
          <w:p w14:paraId="145E429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-9,406</w:t>
            </w:r>
          </w:p>
        </w:tc>
        <w:tc>
          <w:tcPr>
            <w:tcW w:w="1677" w:type="dxa"/>
            <w:vAlign w:val="center"/>
          </w:tcPr>
          <w:p w14:paraId="7F2D3514"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43,166</w:t>
            </w:r>
          </w:p>
        </w:tc>
      </w:tr>
    </w:tbl>
    <w:p w14:paraId="12F56989"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eastAsia="Times New Roman" w:hAnsi="Arial" w:cs="Arial"/>
          <w:color w:val="000000"/>
          <w:sz w:val="24"/>
          <w:szCs w:val="24"/>
        </w:rPr>
        <w:t>* A diferença de media é significante ao nível de ,05.</w:t>
      </w:r>
    </w:p>
    <w:p w14:paraId="6BDE76CC" w14:textId="77777777" w:rsidR="00A67033" w:rsidRPr="001F7C0C" w:rsidRDefault="00A67033" w:rsidP="00A67033">
      <w:pPr>
        <w:spacing w:after="0" w:line="360" w:lineRule="auto"/>
        <w:ind w:firstLine="708"/>
        <w:jc w:val="center"/>
        <w:rPr>
          <w:sz w:val="24"/>
          <w:szCs w:val="24"/>
        </w:rPr>
      </w:pPr>
      <w:r w:rsidRPr="001F7C0C">
        <w:rPr>
          <w:rFonts w:ascii="Arial" w:hAnsi="Arial" w:cs="Arial"/>
          <w:sz w:val="24"/>
          <w:szCs w:val="24"/>
        </w:rPr>
        <w:t>Tabela IV: Comparação entre as avaliações do grupo G1B (índice de placa).</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13361856" w14:textId="77777777" w:rsidTr="00DF33CA">
        <w:tc>
          <w:tcPr>
            <w:tcW w:w="1337" w:type="dxa"/>
            <w:vMerge w:val="restart"/>
            <w:vAlign w:val="center"/>
          </w:tcPr>
          <w:p w14:paraId="50805BA1"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67482280"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556081BC"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725DDF1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16444E60"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557F6442"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6A4F6946" w14:textId="77777777" w:rsidTr="00DF33CA">
        <w:tc>
          <w:tcPr>
            <w:tcW w:w="1337" w:type="dxa"/>
            <w:vMerge/>
          </w:tcPr>
          <w:p w14:paraId="1D506559"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304CD376"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0E591E54"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0BED226F"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234EAC5B" w14:textId="77777777" w:rsidR="00A67033" w:rsidRPr="001F7C0C" w:rsidRDefault="00A67033" w:rsidP="00DF33CA">
            <w:pPr>
              <w:rPr>
                <w:rFonts w:ascii="Arial" w:eastAsia="Times New Roman" w:hAnsi="Arial" w:cs="Arial"/>
                <w:bCs/>
                <w:sz w:val="24"/>
                <w:szCs w:val="24"/>
              </w:rPr>
            </w:pPr>
          </w:p>
        </w:tc>
        <w:tc>
          <w:tcPr>
            <w:tcW w:w="1638" w:type="dxa"/>
            <w:vAlign w:val="center"/>
          </w:tcPr>
          <w:p w14:paraId="1C36E319"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00B2E6DD"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500A5E04" w14:textId="77777777" w:rsidTr="00DF33CA">
        <w:tc>
          <w:tcPr>
            <w:tcW w:w="1337" w:type="dxa"/>
            <w:vMerge w:val="restart"/>
          </w:tcPr>
          <w:p w14:paraId="03869D18"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G1B-1</w:t>
            </w:r>
          </w:p>
        </w:tc>
        <w:tc>
          <w:tcPr>
            <w:tcW w:w="1039" w:type="dxa"/>
            <w:vAlign w:val="center"/>
          </w:tcPr>
          <w:p w14:paraId="5E45478E"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G1B-2</w:t>
            </w:r>
          </w:p>
        </w:tc>
        <w:tc>
          <w:tcPr>
            <w:tcW w:w="1176" w:type="dxa"/>
            <w:vAlign w:val="center"/>
          </w:tcPr>
          <w:p w14:paraId="22D7086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20,790</w:t>
            </w:r>
          </w:p>
        </w:tc>
        <w:tc>
          <w:tcPr>
            <w:tcW w:w="952" w:type="dxa"/>
            <w:vAlign w:val="center"/>
          </w:tcPr>
          <w:p w14:paraId="2E69130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100BF0AD"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,268</w:t>
            </w:r>
          </w:p>
        </w:tc>
        <w:tc>
          <w:tcPr>
            <w:tcW w:w="1638" w:type="dxa"/>
            <w:vAlign w:val="center"/>
          </w:tcPr>
          <w:p w14:paraId="351CDD5D"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-5,496</w:t>
            </w:r>
          </w:p>
        </w:tc>
        <w:tc>
          <w:tcPr>
            <w:tcW w:w="1677" w:type="dxa"/>
            <w:vAlign w:val="center"/>
          </w:tcPr>
          <w:p w14:paraId="2F64FB5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47,076</w:t>
            </w:r>
          </w:p>
        </w:tc>
      </w:tr>
      <w:tr w:rsidR="00A67033" w:rsidRPr="001F7C0C" w14:paraId="2A6204F3" w14:textId="77777777" w:rsidTr="00DF33CA">
        <w:tc>
          <w:tcPr>
            <w:tcW w:w="1337" w:type="dxa"/>
            <w:vMerge/>
          </w:tcPr>
          <w:p w14:paraId="38C5A881"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11DE29AB"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G1B-3</w:t>
            </w:r>
          </w:p>
        </w:tc>
        <w:tc>
          <w:tcPr>
            <w:tcW w:w="1176" w:type="dxa"/>
            <w:vAlign w:val="center"/>
          </w:tcPr>
          <w:p w14:paraId="12F13F91"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27,020(*)</w:t>
            </w:r>
          </w:p>
        </w:tc>
        <w:tc>
          <w:tcPr>
            <w:tcW w:w="952" w:type="dxa"/>
            <w:vAlign w:val="center"/>
          </w:tcPr>
          <w:p w14:paraId="4C206B3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12BE69D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,038</w:t>
            </w:r>
          </w:p>
        </w:tc>
        <w:tc>
          <w:tcPr>
            <w:tcW w:w="1638" w:type="dxa"/>
            <w:vAlign w:val="center"/>
          </w:tcPr>
          <w:p w14:paraId="2DEF017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,7338</w:t>
            </w:r>
          </w:p>
        </w:tc>
        <w:tc>
          <w:tcPr>
            <w:tcW w:w="1677" w:type="dxa"/>
            <w:vAlign w:val="center"/>
          </w:tcPr>
          <w:p w14:paraId="45174FED"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53,306</w:t>
            </w:r>
          </w:p>
        </w:tc>
      </w:tr>
      <w:tr w:rsidR="00A67033" w:rsidRPr="001F7C0C" w14:paraId="10AE9BEA" w14:textId="77777777" w:rsidTr="00DF33CA">
        <w:tc>
          <w:tcPr>
            <w:tcW w:w="1337" w:type="dxa"/>
          </w:tcPr>
          <w:p w14:paraId="0D64AD8E"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G1B-2</w:t>
            </w:r>
          </w:p>
        </w:tc>
        <w:tc>
          <w:tcPr>
            <w:tcW w:w="1039" w:type="dxa"/>
            <w:vAlign w:val="center"/>
          </w:tcPr>
          <w:p w14:paraId="6A62DACE"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G1B-3</w:t>
            </w:r>
          </w:p>
        </w:tc>
        <w:tc>
          <w:tcPr>
            <w:tcW w:w="1176" w:type="dxa"/>
            <w:vAlign w:val="center"/>
          </w:tcPr>
          <w:p w14:paraId="6D70EFD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6,230</w:t>
            </w:r>
          </w:p>
        </w:tc>
        <w:tc>
          <w:tcPr>
            <w:tcW w:w="952" w:type="dxa"/>
            <w:vAlign w:val="center"/>
          </w:tcPr>
          <w:p w14:paraId="20AE1799"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51CC123C"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1,000</w:t>
            </w:r>
          </w:p>
        </w:tc>
        <w:tc>
          <w:tcPr>
            <w:tcW w:w="1638" w:type="dxa"/>
            <w:vAlign w:val="center"/>
          </w:tcPr>
          <w:p w14:paraId="1CE476D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-20,056</w:t>
            </w:r>
          </w:p>
        </w:tc>
        <w:tc>
          <w:tcPr>
            <w:tcW w:w="1677" w:type="dxa"/>
            <w:vAlign w:val="center"/>
          </w:tcPr>
          <w:p w14:paraId="03AFF74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32,516</w:t>
            </w:r>
          </w:p>
        </w:tc>
      </w:tr>
    </w:tbl>
    <w:p w14:paraId="15A0252B"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eastAsia="Times New Roman" w:hAnsi="Arial" w:cs="Arial"/>
          <w:color w:val="000000"/>
          <w:sz w:val="24"/>
          <w:szCs w:val="24"/>
        </w:rPr>
        <w:t>* A diferença de media é significante ao nível de ,05.</w:t>
      </w:r>
    </w:p>
    <w:p w14:paraId="3BBEAF33" w14:textId="77777777" w:rsidR="00A67033" w:rsidRPr="001F7C0C" w:rsidRDefault="00A67033" w:rsidP="00A67033">
      <w:pPr>
        <w:spacing w:after="0" w:line="360" w:lineRule="auto"/>
        <w:ind w:firstLine="708"/>
        <w:jc w:val="center"/>
        <w:rPr>
          <w:rFonts w:ascii="Arial" w:hAnsi="Arial" w:cs="Arial"/>
          <w:sz w:val="24"/>
          <w:szCs w:val="24"/>
        </w:rPr>
      </w:pPr>
      <w:r w:rsidRPr="001F7C0C">
        <w:rPr>
          <w:rFonts w:ascii="Arial" w:hAnsi="Arial" w:cs="Arial"/>
          <w:sz w:val="24"/>
          <w:szCs w:val="24"/>
        </w:rPr>
        <w:t>Tabela V: Comparação entre as avaliações do grupo G2A (índice de placa).</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57E77DB2" w14:textId="77777777" w:rsidTr="00DF33CA">
        <w:tc>
          <w:tcPr>
            <w:tcW w:w="1337" w:type="dxa"/>
            <w:vMerge w:val="restart"/>
            <w:vAlign w:val="center"/>
          </w:tcPr>
          <w:p w14:paraId="1D54036F"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3B146CE0"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19A1A605"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696ABCB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3ED6D3CF"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5288746E"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238703D7" w14:textId="77777777" w:rsidTr="00DF33CA">
        <w:tc>
          <w:tcPr>
            <w:tcW w:w="1337" w:type="dxa"/>
            <w:vMerge/>
          </w:tcPr>
          <w:p w14:paraId="66CDF86B"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06C00A26"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10520F27"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371BF940"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4735DAED" w14:textId="77777777" w:rsidR="00A67033" w:rsidRPr="001F7C0C" w:rsidRDefault="00A67033" w:rsidP="00DF33CA">
            <w:pPr>
              <w:rPr>
                <w:rFonts w:ascii="Arial" w:eastAsia="Times New Roman" w:hAnsi="Arial" w:cs="Arial"/>
                <w:bCs/>
                <w:sz w:val="24"/>
                <w:szCs w:val="24"/>
              </w:rPr>
            </w:pPr>
          </w:p>
        </w:tc>
        <w:tc>
          <w:tcPr>
            <w:tcW w:w="1638" w:type="dxa"/>
            <w:vAlign w:val="center"/>
          </w:tcPr>
          <w:p w14:paraId="781C854B"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79328E3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56B049B1" w14:textId="77777777" w:rsidTr="00DF33CA">
        <w:tc>
          <w:tcPr>
            <w:tcW w:w="1337" w:type="dxa"/>
            <w:vMerge w:val="restart"/>
          </w:tcPr>
          <w:p w14:paraId="0DAB0E93"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G2A-1</w:t>
            </w:r>
          </w:p>
        </w:tc>
        <w:tc>
          <w:tcPr>
            <w:tcW w:w="1039" w:type="dxa"/>
            <w:vAlign w:val="center"/>
          </w:tcPr>
          <w:p w14:paraId="765ACB1B"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G2A-2</w:t>
            </w:r>
          </w:p>
        </w:tc>
        <w:tc>
          <w:tcPr>
            <w:tcW w:w="1176" w:type="dxa"/>
            <w:vAlign w:val="center"/>
          </w:tcPr>
          <w:p w14:paraId="142EC35F"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38,822(*)</w:t>
            </w:r>
          </w:p>
        </w:tc>
        <w:tc>
          <w:tcPr>
            <w:tcW w:w="952" w:type="dxa"/>
            <w:vAlign w:val="center"/>
          </w:tcPr>
          <w:p w14:paraId="6109D10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50A4D84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,000</w:t>
            </w:r>
          </w:p>
        </w:tc>
        <w:tc>
          <w:tcPr>
            <w:tcW w:w="1638" w:type="dxa"/>
            <w:vAlign w:val="center"/>
          </w:tcPr>
          <w:p w14:paraId="5F08FFDE"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12,536</w:t>
            </w:r>
          </w:p>
        </w:tc>
        <w:tc>
          <w:tcPr>
            <w:tcW w:w="1677" w:type="dxa"/>
            <w:vAlign w:val="center"/>
          </w:tcPr>
          <w:p w14:paraId="774CC1B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65,108</w:t>
            </w:r>
          </w:p>
        </w:tc>
      </w:tr>
      <w:tr w:rsidR="00A67033" w:rsidRPr="001F7C0C" w14:paraId="6FC1474F" w14:textId="77777777" w:rsidTr="00DF33CA">
        <w:tc>
          <w:tcPr>
            <w:tcW w:w="1337" w:type="dxa"/>
            <w:vMerge/>
          </w:tcPr>
          <w:p w14:paraId="4407FEC4"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01C57B86"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G2A-3</w:t>
            </w:r>
          </w:p>
        </w:tc>
        <w:tc>
          <w:tcPr>
            <w:tcW w:w="1176" w:type="dxa"/>
            <w:vAlign w:val="center"/>
          </w:tcPr>
          <w:p w14:paraId="102080C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47,107(*)</w:t>
            </w:r>
          </w:p>
        </w:tc>
        <w:tc>
          <w:tcPr>
            <w:tcW w:w="952" w:type="dxa"/>
            <w:vAlign w:val="center"/>
          </w:tcPr>
          <w:p w14:paraId="49F7FAA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4957AC4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,000</w:t>
            </w:r>
          </w:p>
        </w:tc>
        <w:tc>
          <w:tcPr>
            <w:tcW w:w="1638" w:type="dxa"/>
            <w:vAlign w:val="center"/>
          </w:tcPr>
          <w:p w14:paraId="437961A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20,821</w:t>
            </w:r>
          </w:p>
        </w:tc>
        <w:tc>
          <w:tcPr>
            <w:tcW w:w="1677" w:type="dxa"/>
            <w:vAlign w:val="center"/>
          </w:tcPr>
          <w:p w14:paraId="22A35A05"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73,393</w:t>
            </w:r>
          </w:p>
        </w:tc>
      </w:tr>
      <w:tr w:rsidR="00A67033" w:rsidRPr="001F7C0C" w14:paraId="6ECFE8C0" w14:textId="77777777" w:rsidTr="00DF33CA">
        <w:tc>
          <w:tcPr>
            <w:tcW w:w="1337" w:type="dxa"/>
          </w:tcPr>
          <w:p w14:paraId="64D98534"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G2A-2</w:t>
            </w:r>
          </w:p>
        </w:tc>
        <w:tc>
          <w:tcPr>
            <w:tcW w:w="1039" w:type="dxa"/>
            <w:vAlign w:val="center"/>
          </w:tcPr>
          <w:p w14:paraId="07D7FE20"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G2A-3</w:t>
            </w:r>
          </w:p>
        </w:tc>
        <w:tc>
          <w:tcPr>
            <w:tcW w:w="1176" w:type="dxa"/>
            <w:vAlign w:val="center"/>
          </w:tcPr>
          <w:p w14:paraId="043CCA2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8,285</w:t>
            </w:r>
          </w:p>
        </w:tc>
        <w:tc>
          <w:tcPr>
            <w:tcW w:w="952" w:type="dxa"/>
            <w:vAlign w:val="center"/>
          </w:tcPr>
          <w:p w14:paraId="2B22DF74"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73E336F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,996</w:t>
            </w:r>
          </w:p>
        </w:tc>
        <w:tc>
          <w:tcPr>
            <w:tcW w:w="1638" w:type="dxa"/>
            <w:vAlign w:val="center"/>
          </w:tcPr>
          <w:p w14:paraId="6EC062B1"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-18,001</w:t>
            </w:r>
          </w:p>
        </w:tc>
        <w:tc>
          <w:tcPr>
            <w:tcW w:w="1677" w:type="dxa"/>
            <w:vAlign w:val="center"/>
          </w:tcPr>
          <w:p w14:paraId="65970CB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34,571</w:t>
            </w:r>
          </w:p>
        </w:tc>
      </w:tr>
    </w:tbl>
    <w:p w14:paraId="3920FBE5"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eastAsia="Times New Roman" w:hAnsi="Arial" w:cs="Arial"/>
          <w:color w:val="000000"/>
          <w:sz w:val="24"/>
          <w:szCs w:val="24"/>
        </w:rPr>
        <w:t>* A diferença de media é significante ao nível de ,05.</w:t>
      </w:r>
    </w:p>
    <w:p w14:paraId="416C5AA1" w14:textId="77777777" w:rsidR="00A67033" w:rsidRPr="001F7C0C" w:rsidRDefault="00A67033" w:rsidP="00A67033">
      <w:pPr>
        <w:spacing w:after="0" w:line="360" w:lineRule="auto"/>
        <w:ind w:firstLine="708"/>
        <w:jc w:val="center"/>
        <w:rPr>
          <w:rFonts w:ascii="Arial" w:hAnsi="Arial" w:cs="Arial"/>
          <w:sz w:val="24"/>
          <w:szCs w:val="24"/>
        </w:rPr>
      </w:pPr>
      <w:r w:rsidRPr="001F7C0C">
        <w:rPr>
          <w:rFonts w:ascii="Arial" w:hAnsi="Arial" w:cs="Arial"/>
          <w:sz w:val="24"/>
          <w:szCs w:val="24"/>
        </w:rPr>
        <w:t>Tabela VI: Comparação entre as avaliações do grupo G2B (índice de placa).</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444D00E9" w14:textId="77777777" w:rsidTr="00DF33CA">
        <w:tc>
          <w:tcPr>
            <w:tcW w:w="1337" w:type="dxa"/>
            <w:vMerge w:val="restart"/>
            <w:vAlign w:val="center"/>
          </w:tcPr>
          <w:p w14:paraId="74DDB58A"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lastRenderedPageBreak/>
              <w:t>Grupo placa</w:t>
            </w:r>
          </w:p>
        </w:tc>
        <w:tc>
          <w:tcPr>
            <w:tcW w:w="1039" w:type="dxa"/>
            <w:vMerge w:val="restart"/>
            <w:vAlign w:val="center"/>
          </w:tcPr>
          <w:p w14:paraId="788A7447"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729BBF73"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5C0CA220"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6BB48F7F"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08F1EE3B"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4B58F7F9" w14:textId="77777777" w:rsidTr="00DF33CA">
        <w:tc>
          <w:tcPr>
            <w:tcW w:w="1337" w:type="dxa"/>
            <w:vMerge/>
          </w:tcPr>
          <w:p w14:paraId="5928BC51"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0ACD48D2"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006F4828"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482FCBEC"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6CAEE8B6" w14:textId="77777777" w:rsidR="00A67033" w:rsidRPr="001F7C0C" w:rsidRDefault="00A67033" w:rsidP="00DF33CA">
            <w:pPr>
              <w:rPr>
                <w:rFonts w:ascii="Arial" w:eastAsia="Times New Roman" w:hAnsi="Arial" w:cs="Arial"/>
                <w:bCs/>
                <w:sz w:val="24"/>
                <w:szCs w:val="24"/>
              </w:rPr>
            </w:pPr>
          </w:p>
        </w:tc>
        <w:tc>
          <w:tcPr>
            <w:tcW w:w="1638" w:type="dxa"/>
            <w:vAlign w:val="center"/>
          </w:tcPr>
          <w:p w14:paraId="0D227A7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7EC0F3E1"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638DBA87" w14:textId="77777777" w:rsidTr="00DF33CA">
        <w:tc>
          <w:tcPr>
            <w:tcW w:w="1337" w:type="dxa"/>
            <w:vMerge w:val="restart"/>
          </w:tcPr>
          <w:p w14:paraId="2F2DE167"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G2B-1</w:t>
            </w:r>
          </w:p>
        </w:tc>
        <w:tc>
          <w:tcPr>
            <w:tcW w:w="1039" w:type="dxa"/>
            <w:vAlign w:val="center"/>
          </w:tcPr>
          <w:p w14:paraId="0E2CED02"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G2B-2</w:t>
            </w:r>
          </w:p>
        </w:tc>
        <w:tc>
          <w:tcPr>
            <w:tcW w:w="1176" w:type="dxa"/>
            <w:vAlign w:val="center"/>
          </w:tcPr>
          <w:p w14:paraId="6C8D2F3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32,685(*)</w:t>
            </w:r>
          </w:p>
        </w:tc>
        <w:tc>
          <w:tcPr>
            <w:tcW w:w="952" w:type="dxa"/>
            <w:vAlign w:val="center"/>
          </w:tcPr>
          <w:p w14:paraId="7F59CB8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32E2568F"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,004</w:t>
            </w:r>
          </w:p>
        </w:tc>
        <w:tc>
          <w:tcPr>
            <w:tcW w:w="1638" w:type="dxa"/>
            <w:vAlign w:val="center"/>
          </w:tcPr>
          <w:p w14:paraId="301F754E"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6,399</w:t>
            </w:r>
          </w:p>
        </w:tc>
        <w:tc>
          <w:tcPr>
            <w:tcW w:w="1677" w:type="dxa"/>
            <w:vAlign w:val="center"/>
          </w:tcPr>
          <w:p w14:paraId="41E4048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58,972</w:t>
            </w:r>
          </w:p>
        </w:tc>
      </w:tr>
      <w:tr w:rsidR="00A67033" w:rsidRPr="001F7C0C" w14:paraId="38A11A13" w14:textId="77777777" w:rsidTr="00DF33CA">
        <w:tc>
          <w:tcPr>
            <w:tcW w:w="1337" w:type="dxa"/>
            <w:vMerge/>
          </w:tcPr>
          <w:p w14:paraId="4F39BBF0"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74EBB96E"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G2B-3</w:t>
            </w:r>
          </w:p>
        </w:tc>
        <w:tc>
          <w:tcPr>
            <w:tcW w:w="1176" w:type="dxa"/>
            <w:vAlign w:val="center"/>
          </w:tcPr>
          <w:p w14:paraId="1235A999"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33,955(*)</w:t>
            </w:r>
          </w:p>
        </w:tc>
        <w:tc>
          <w:tcPr>
            <w:tcW w:w="952" w:type="dxa"/>
            <w:vAlign w:val="center"/>
          </w:tcPr>
          <w:p w14:paraId="2FB81725"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445CA1A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,002</w:t>
            </w:r>
          </w:p>
        </w:tc>
        <w:tc>
          <w:tcPr>
            <w:tcW w:w="1638" w:type="dxa"/>
            <w:vAlign w:val="center"/>
          </w:tcPr>
          <w:p w14:paraId="30B1B0B9"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7,669</w:t>
            </w:r>
          </w:p>
        </w:tc>
        <w:tc>
          <w:tcPr>
            <w:tcW w:w="1677" w:type="dxa"/>
            <w:vAlign w:val="center"/>
          </w:tcPr>
          <w:p w14:paraId="2BD58020"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60,2412</w:t>
            </w:r>
          </w:p>
        </w:tc>
      </w:tr>
      <w:tr w:rsidR="00A67033" w:rsidRPr="001F7C0C" w14:paraId="7B364AFE" w14:textId="77777777" w:rsidTr="00DF33CA">
        <w:tc>
          <w:tcPr>
            <w:tcW w:w="1337" w:type="dxa"/>
          </w:tcPr>
          <w:p w14:paraId="17722B90"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G2B-2</w:t>
            </w:r>
          </w:p>
        </w:tc>
        <w:tc>
          <w:tcPr>
            <w:tcW w:w="1039" w:type="dxa"/>
            <w:vAlign w:val="center"/>
          </w:tcPr>
          <w:p w14:paraId="11FDF2EE"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G2B-3</w:t>
            </w:r>
          </w:p>
        </w:tc>
        <w:tc>
          <w:tcPr>
            <w:tcW w:w="1176" w:type="dxa"/>
            <w:vAlign w:val="center"/>
          </w:tcPr>
          <w:p w14:paraId="565D501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1,270</w:t>
            </w:r>
          </w:p>
        </w:tc>
        <w:tc>
          <w:tcPr>
            <w:tcW w:w="952" w:type="dxa"/>
            <w:vAlign w:val="center"/>
          </w:tcPr>
          <w:p w14:paraId="54D6E5C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7,846</w:t>
            </w:r>
          </w:p>
        </w:tc>
        <w:tc>
          <w:tcPr>
            <w:tcW w:w="1469" w:type="dxa"/>
            <w:vAlign w:val="center"/>
          </w:tcPr>
          <w:p w14:paraId="53394E65"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1,000</w:t>
            </w:r>
          </w:p>
        </w:tc>
        <w:tc>
          <w:tcPr>
            <w:tcW w:w="1638" w:type="dxa"/>
            <w:vAlign w:val="center"/>
          </w:tcPr>
          <w:p w14:paraId="5881496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-25,016</w:t>
            </w:r>
          </w:p>
        </w:tc>
        <w:tc>
          <w:tcPr>
            <w:tcW w:w="1677" w:type="dxa"/>
            <w:vAlign w:val="center"/>
          </w:tcPr>
          <w:p w14:paraId="72E94CD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27,556</w:t>
            </w:r>
          </w:p>
        </w:tc>
      </w:tr>
    </w:tbl>
    <w:p w14:paraId="6CE7DF97"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eastAsia="Times New Roman" w:hAnsi="Arial" w:cs="Arial"/>
          <w:color w:val="000000"/>
          <w:sz w:val="24"/>
          <w:szCs w:val="24"/>
        </w:rPr>
        <w:t>* A diferença de media é significante ao nível de ,05.</w:t>
      </w:r>
    </w:p>
    <w:p w14:paraId="1679A4A9"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Os dados dos índices de placa foram submetidos à análise estatística descritiva e estão demonstrados na Tabela VII.</w:t>
      </w:r>
    </w:p>
    <w:tbl>
      <w:tblPr>
        <w:tblW w:w="0" w:type="auto"/>
        <w:jc w:val="center"/>
        <w:tblCellSpacing w:w="0" w:type="dxa"/>
        <w:tblBorders>
          <w:top w:val="outset" w:sz="6" w:space="0" w:color="auto"/>
          <w:left w:val="outset" w:sz="6" w:space="0" w:color="auto"/>
          <w:bottom w:val="outset" w:sz="6" w:space="0" w:color="auto"/>
          <w:right w:val="outset" w:sz="6" w:space="0" w:color="auto"/>
        </w:tblBorders>
        <w:tblLayout w:type="fixed"/>
        <w:tblCellMar>
          <w:top w:w="45" w:type="dxa"/>
          <w:left w:w="45" w:type="dxa"/>
          <w:bottom w:w="45" w:type="dxa"/>
          <w:right w:w="45" w:type="dxa"/>
        </w:tblCellMar>
        <w:tblLook w:val="04A0" w:firstRow="1" w:lastRow="0" w:firstColumn="1" w:lastColumn="0" w:noHBand="0" w:noVBand="1"/>
      </w:tblPr>
      <w:tblGrid>
        <w:gridCol w:w="896"/>
        <w:gridCol w:w="567"/>
        <w:gridCol w:w="992"/>
        <w:gridCol w:w="1134"/>
        <w:gridCol w:w="992"/>
        <w:gridCol w:w="1102"/>
        <w:gridCol w:w="1649"/>
        <w:gridCol w:w="890"/>
        <w:gridCol w:w="940"/>
      </w:tblGrid>
      <w:tr w:rsidR="00A67033" w:rsidRPr="001F7C0C" w14:paraId="6DDC9EA5" w14:textId="77777777" w:rsidTr="00DF33CA">
        <w:trPr>
          <w:trHeight w:val="218"/>
          <w:tblCellSpacing w:w="0" w:type="dxa"/>
          <w:jc w:val="center"/>
        </w:trPr>
        <w:tc>
          <w:tcPr>
            <w:tcW w:w="9162" w:type="dxa"/>
            <w:gridSpan w:val="9"/>
            <w:tcBorders>
              <w:top w:val="nil"/>
              <w:left w:val="nil"/>
              <w:bottom w:val="nil"/>
              <w:right w:val="nil"/>
            </w:tcBorders>
            <w:vAlign w:val="center"/>
            <w:hideMark/>
          </w:tcPr>
          <w:p w14:paraId="53AEA429" w14:textId="77777777" w:rsidR="00A67033" w:rsidRPr="001F7C0C" w:rsidRDefault="00A67033" w:rsidP="00DF33CA">
            <w:pPr>
              <w:spacing w:after="0" w:line="240" w:lineRule="auto"/>
              <w:jc w:val="center"/>
              <w:rPr>
                <w:rFonts w:ascii="Times New Roman" w:eastAsia="Times New Roman" w:hAnsi="Times New Roman" w:cs="Times New Roman"/>
                <w:sz w:val="24"/>
                <w:szCs w:val="24"/>
              </w:rPr>
            </w:pPr>
            <w:r w:rsidRPr="001F7C0C">
              <w:rPr>
                <w:rFonts w:ascii="Arial" w:eastAsia="Times New Roman" w:hAnsi="Arial" w:cs="Arial"/>
                <w:sz w:val="24"/>
                <w:szCs w:val="24"/>
              </w:rPr>
              <w:t>Tabela VII: Estatística descritiva para o Índice de Sangramento</w:t>
            </w:r>
          </w:p>
        </w:tc>
      </w:tr>
      <w:tr w:rsidR="00A67033" w:rsidRPr="001F7C0C" w14:paraId="60C7BC25" w14:textId="77777777" w:rsidTr="00DF33CA">
        <w:trPr>
          <w:tblCellSpacing w:w="0" w:type="dxa"/>
          <w:jc w:val="center"/>
        </w:trPr>
        <w:tc>
          <w:tcPr>
            <w:tcW w:w="896" w:type="dxa"/>
            <w:vMerge w:val="restart"/>
            <w:tcBorders>
              <w:top w:val="outset" w:sz="6" w:space="0" w:color="auto"/>
              <w:left w:val="outset" w:sz="6" w:space="0" w:color="auto"/>
              <w:bottom w:val="outset" w:sz="6" w:space="0" w:color="auto"/>
              <w:right w:val="outset" w:sz="6" w:space="0" w:color="auto"/>
            </w:tcBorders>
            <w:vAlign w:val="center"/>
            <w:hideMark/>
          </w:tcPr>
          <w:p w14:paraId="43BF1368"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p w14:paraId="1458532D"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567" w:type="dxa"/>
            <w:vMerge w:val="restart"/>
            <w:tcBorders>
              <w:top w:val="outset" w:sz="6" w:space="0" w:color="auto"/>
              <w:left w:val="outset" w:sz="6" w:space="0" w:color="auto"/>
              <w:bottom w:val="outset" w:sz="6" w:space="0" w:color="auto"/>
              <w:right w:val="outset" w:sz="6" w:space="0" w:color="auto"/>
            </w:tcBorders>
            <w:vAlign w:val="center"/>
            <w:hideMark/>
          </w:tcPr>
          <w:p w14:paraId="1B7BA963"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N</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14:paraId="721DEBBE"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Média</w:t>
            </w:r>
          </w:p>
        </w:tc>
        <w:tc>
          <w:tcPr>
            <w:tcW w:w="1134" w:type="dxa"/>
            <w:vMerge w:val="restart"/>
            <w:tcBorders>
              <w:top w:val="outset" w:sz="6" w:space="0" w:color="auto"/>
              <w:left w:val="outset" w:sz="6" w:space="0" w:color="auto"/>
              <w:bottom w:val="outset" w:sz="6" w:space="0" w:color="auto"/>
              <w:right w:val="outset" w:sz="6" w:space="0" w:color="auto"/>
            </w:tcBorders>
            <w:vAlign w:val="center"/>
            <w:hideMark/>
          </w:tcPr>
          <w:p w14:paraId="00E9BB62"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Desvio-</w:t>
            </w:r>
          </w:p>
          <w:p w14:paraId="21C64CAF"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padrão</w:t>
            </w:r>
          </w:p>
        </w:tc>
        <w:tc>
          <w:tcPr>
            <w:tcW w:w="992" w:type="dxa"/>
            <w:vMerge w:val="restart"/>
            <w:tcBorders>
              <w:top w:val="outset" w:sz="6" w:space="0" w:color="auto"/>
              <w:left w:val="outset" w:sz="6" w:space="0" w:color="auto"/>
              <w:bottom w:val="outset" w:sz="6" w:space="0" w:color="auto"/>
              <w:right w:val="outset" w:sz="6" w:space="0" w:color="auto"/>
            </w:tcBorders>
            <w:vAlign w:val="center"/>
            <w:hideMark/>
          </w:tcPr>
          <w:p w14:paraId="4F78A440"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Erro-</w:t>
            </w:r>
          </w:p>
          <w:p w14:paraId="624205F3"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padrão</w:t>
            </w:r>
          </w:p>
        </w:tc>
        <w:tc>
          <w:tcPr>
            <w:tcW w:w="2751" w:type="dxa"/>
            <w:gridSpan w:val="2"/>
            <w:tcBorders>
              <w:top w:val="outset" w:sz="6" w:space="0" w:color="auto"/>
              <w:left w:val="outset" w:sz="6" w:space="0" w:color="auto"/>
              <w:bottom w:val="outset" w:sz="6" w:space="0" w:color="auto"/>
              <w:right w:val="outset" w:sz="6" w:space="0" w:color="auto"/>
            </w:tcBorders>
            <w:vAlign w:val="center"/>
            <w:hideMark/>
          </w:tcPr>
          <w:p w14:paraId="19EB2395"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95% de intervalo de confiança </w:t>
            </w:r>
          </w:p>
          <w:p w14:paraId="6CC0B89C"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para a média</w:t>
            </w:r>
          </w:p>
        </w:tc>
        <w:tc>
          <w:tcPr>
            <w:tcW w:w="890" w:type="dxa"/>
            <w:vMerge w:val="restart"/>
            <w:tcBorders>
              <w:top w:val="outset" w:sz="6" w:space="0" w:color="auto"/>
              <w:left w:val="outset" w:sz="6" w:space="0" w:color="auto"/>
              <w:bottom w:val="outset" w:sz="6" w:space="0" w:color="auto"/>
              <w:right w:val="outset" w:sz="6" w:space="0" w:color="auto"/>
            </w:tcBorders>
            <w:vAlign w:val="center"/>
            <w:hideMark/>
          </w:tcPr>
          <w:p w14:paraId="38771C54"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Mínimo</w:t>
            </w:r>
          </w:p>
        </w:tc>
        <w:tc>
          <w:tcPr>
            <w:tcW w:w="940" w:type="dxa"/>
            <w:vMerge w:val="restart"/>
            <w:tcBorders>
              <w:top w:val="outset" w:sz="6" w:space="0" w:color="auto"/>
              <w:left w:val="outset" w:sz="6" w:space="0" w:color="auto"/>
              <w:bottom w:val="outset" w:sz="6" w:space="0" w:color="auto"/>
              <w:right w:val="outset" w:sz="6" w:space="0" w:color="auto"/>
            </w:tcBorders>
            <w:vAlign w:val="center"/>
            <w:hideMark/>
          </w:tcPr>
          <w:p w14:paraId="4C868C78"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Máximo</w:t>
            </w:r>
          </w:p>
        </w:tc>
      </w:tr>
      <w:tr w:rsidR="00A67033" w:rsidRPr="001F7C0C" w14:paraId="22B5204D" w14:textId="77777777" w:rsidTr="00DF33CA">
        <w:trPr>
          <w:tblCellSpacing w:w="0" w:type="dxa"/>
          <w:jc w:val="center"/>
        </w:trPr>
        <w:tc>
          <w:tcPr>
            <w:tcW w:w="896" w:type="dxa"/>
            <w:vMerge/>
            <w:tcBorders>
              <w:top w:val="outset" w:sz="6" w:space="0" w:color="auto"/>
              <w:left w:val="outset" w:sz="6" w:space="0" w:color="auto"/>
              <w:bottom w:val="outset" w:sz="6" w:space="0" w:color="auto"/>
              <w:right w:val="outset" w:sz="6" w:space="0" w:color="auto"/>
            </w:tcBorders>
            <w:vAlign w:val="center"/>
            <w:hideMark/>
          </w:tcPr>
          <w:p w14:paraId="6989CE80"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567" w:type="dxa"/>
            <w:vMerge/>
            <w:tcBorders>
              <w:top w:val="outset" w:sz="6" w:space="0" w:color="auto"/>
              <w:left w:val="outset" w:sz="6" w:space="0" w:color="auto"/>
              <w:bottom w:val="outset" w:sz="6" w:space="0" w:color="auto"/>
              <w:right w:val="outset" w:sz="6" w:space="0" w:color="auto"/>
            </w:tcBorders>
            <w:vAlign w:val="center"/>
            <w:hideMark/>
          </w:tcPr>
          <w:p w14:paraId="66C3F664"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06D037C4"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1134" w:type="dxa"/>
            <w:vMerge/>
            <w:tcBorders>
              <w:top w:val="outset" w:sz="6" w:space="0" w:color="auto"/>
              <w:left w:val="outset" w:sz="6" w:space="0" w:color="auto"/>
              <w:bottom w:val="outset" w:sz="6" w:space="0" w:color="auto"/>
              <w:right w:val="outset" w:sz="6" w:space="0" w:color="auto"/>
            </w:tcBorders>
            <w:vAlign w:val="center"/>
            <w:hideMark/>
          </w:tcPr>
          <w:p w14:paraId="7CF82115"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992" w:type="dxa"/>
            <w:vMerge/>
            <w:tcBorders>
              <w:top w:val="outset" w:sz="6" w:space="0" w:color="auto"/>
              <w:left w:val="outset" w:sz="6" w:space="0" w:color="auto"/>
              <w:bottom w:val="outset" w:sz="6" w:space="0" w:color="auto"/>
              <w:right w:val="outset" w:sz="6" w:space="0" w:color="auto"/>
            </w:tcBorders>
            <w:vAlign w:val="center"/>
            <w:hideMark/>
          </w:tcPr>
          <w:p w14:paraId="561A1C63"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1102" w:type="dxa"/>
            <w:tcBorders>
              <w:top w:val="outset" w:sz="6" w:space="0" w:color="auto"/>
              <w:left w:val="outset" w:sz="6" w:space="0" w:color="auto"/>
              <w:bottom w:val="outset" w:sz="6" w:space="0" w:color="auto"/>
              <w:right w:val="outset" w:sz="6" w:space="0" w:color="auto"/>
            </w:tcBorders>
            <w:vAlign w:val="center"/>
            <w:hideMark/>
          </w:tcPr>
          <w:p w14:paraId="42BFE23F"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Limite </w:t>
            </w:r>
          </w:p>
          <w:p w14:paraId="5657746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inferior</w:t>
            </w:r>
          </w:p>
        </w:tc>
        <w:tc>
          <w:tcPr>
            <w:tcW w:w="1649" w:type="dxa"/>
            <w:tcBorders>
              <w:top w:val="outset" w:sz="6" w:space="0" w:color="auto"/>
              <w:left w:val="outset" w:sz="6" w:space="0" w:color="auto"/>
              <w:bottom w:val="outset" w:sz="6" w:space="0" w:color="auto"/>
              <w:right w:val="outset" w:sz="6" w:space="0" w:color="auto"/>
            </w:tcBorders>
            <w:vAlign w:val="center"/>
            <w:hideMark/>
          </w:tcPr>
          <w:p w14:paraId="7418CA36" w14:textId="77777777" w:rsidR="00A67033" w:rsidRPr="001F7C0C" w:rsidRDefault="00A67033" w:rsidP="00DF33CA">
            <w:pPr>
              <w:spacing w:after="0" w:line="240" w:lineRule="auto"/>
              <w:jc w:val="center"/>
              <w:rPr>
                <w:rFonts w:ascii="Arial" w:eastAsia="Times New Roman" w:hAnsi="Arial" w:cs="Arial"/>
                <w:b/>
                <w:bCs/>
                <w:color w:val="000000"/>
                <w:sz w:val="24"/>
                <w:szCs w:val="24"/>
              </w:rPr>
            </w:pPr>
            <w:r w:rsidRPr="001F7C0C">
              <w:rPr>
                <w:rFonts w:ascii="Arial" w:eastAsia="Times New Roman" w:hAnsi="Arial" w:cs="Arial"/>
                <w:b/>
                <w:bCs/>
                <w:color w:val="000000"/>
                <w:sz w:val="24"/>
                <w:szCs w:val="24"/>
              </w:rPr>
              <w:t xml:space="preserve">Limite </w:t>
            </w:r>
          </w:p>
          <w:p w14:paraId="7612680F"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superior</w:t>
            </w:r>
          </w:p>
        </w:tc>
        <w:tc>
          <w:tcPr>
            <w:tcW w:w="890" w:type="dxa"/>
            <w:vMerge/>
            <w:tcBorders>
              <w:top w:val="outset" w:sz="6" w:space="0" w:color="auto"/>
              <w:left w:val="outset" w:sz="6" w:space="0" w:color="auto"/>
              <w:bottom w:val="outset" w:sz="6" w:space="0" w:color="auto"/>
              <w:right w:val="outset" w:sz="6" w:space="0" w:color="auto"/>
            </w:tcBorders>
            <w:vAlign w:val="center"/>
            <w:hideMark/>
          </w:tcPr>
          <w:p w14:paraId="3B2EFDC3"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940" w:type="dxa"/>
            <w:vMerge/>
            <w:tcBorders>
              <w:top w:val="outset" w:sz="6" w:space="0" w:color="auto"/>
              <w:left w:val="outset" w:sz="6" w:space="0" w:color="auto"/>
              <w:bottom w:val="outset" w:sz="6" w:space="0" w:color="auto"/>
              <w:right w:val="outset" w:sz="6" w:space="0" w:color="auto"/>
            </w:tcBorders>
            <w:vAlign w:val="center"/>
            <w:hideMark/>
          </w:tcPr>
          <w:p w14:paraId="14C9F47D"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r>
      <w:tr w:rsidR="00A67033" w:rsidRPr="001F7C0C" w14:paraId="5D97AEBE"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19A4E8FD"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G1A-1</w:t>
            </w:r>
          </w:p>
        </w:tc>
        <w:tc>
          <w:tcPr>
            <w:tcW w:w="567" w:type="dxa"/>
            <w:tcBorders>
              <w:top w:val="outset" w:sz="6" w:space="0" w:color="auto"/>
              <w:left w:val="outset" w:sz="6" w:space="0" w:color="auto"/>
              <w:bottom w:val="outset" w:sz="6" w:space="0" w:color="auto"/>
              <w:right w:val="outset" w:sz="6" w:space="0" w:color="auto"/>
            </w:tcBorders>
            <w:vAlign w:val="center"/>
            <w:hideMark/>
          </w:tcPr>
          <w:p w14:paraId="668B028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ED065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27,44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918A61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20,447</w:t>
            </w:r>
          </w:p>
        </w:tc>
        <w:tc>
          <w:tcPr>
            <w:tcW w:w="992" w:type="dxa"/>
            <w:tcBorders>
              <w:top w:val="outset" w:sz="6" w:space="0" w:color="auto"/>
              <w:left w:val="outset" w:sz="6" w:space="0" w:color="auto"/>
              <w:bottom w:val="outset" w:sz="6" w:space="0" w:color="auto"/>
              <w:right w:val="outset" w:sz="6" w:space="0" w:color="auto"/>
            </w:tcBorders>
            <w:vAlign w:val="center"/>
            <w:hideMark/>
          </w:tcPr>
          <w:p w14:paraId="11A7ED9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6,816</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2516BC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11,72</w:t>
            </w:r>
          </w:p>
        </w:tc>
        <w:tc>
          <w:tcPr>
            <w:tcW w:w="1649" w:type="dxa"/>
            <w:tcBorders>
              <w:top w:val="outset" w:sz="6" w:space="0" w:color="auto"/>
              <w:left w:val="outset" w:sz="6" w:space="0" w:color="auto"/>
              <w:bottom w:val="outset" w:sz="6" w:space="0" w:color="auto"/>
              <w:right w:val="outset" w:sz="6" w:space="0" w:color="auto"/>
            </w:tcBorders>
            <w:vAlign w:val="center"/>
            <w:hideMark/>
          </w:tcPr>
          <w:p w14:paraId="38A1840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43,16</w:t>
            </w:r>
          </w:p>
        </w:tc>
        <w:tc>
          <w:tcPr>
            <w:tcW w:w="890" w:type="dxa"/>
            <w:tcBorders>
              <w:top w:val="outset" w:sz="6" w:space="0" w:color="auto"/>
              <w:left w:val="outset" w:sz="6" w:space="0" w:color="auto"/>
              <w:bottom w:val="outset" w:sz="6" w:space="0" w:color="auto"/>
              <w:right w:val="outset" w:sz="6" w:space="0" w:color="auto"/>
            </w:tcBorders>
            <w:vAlign w:val="center"/>
            <w:hideMark/>
          </w:tcPr>
          <w:p w14:paraId="27537B7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,00</w:t>
            </w:r>
          </w:p>
        </w:tc>
        <w:tc>
          <w:tcPr>
            <w:tcW w:w="940" w:type="dxa"/>
            <w:tcBorders>
              <w:top w:val="outset" w:sz="6" w:space="0" w:color="auto"/>
              <w:left w:val="outset" w:sz="6" w:space="0" w:color="auto"/>
              <w:bottom w:val="outset" w:sz="6" w:space="0" w:color="auto"/>
              <w:right w:val="outset" w:sz="6" w:space="0" w:color="auto"/>
            </w:tcBorders>
            <w:vAlign w:val="center"/>
            <w:hideMark/>
          </w:tcPr>
          <w:p w14:paraId="48B4DD3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56,78</w:t>
            </w:r>
          </w:p>
        </w:tc>
      </w:tr>
      <w:tr w:rsidR="00A67033" w:rsidRPr="001F7C0C" w14:paraId="09303A90"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1F17A377"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1A-2</w:t>
            </w:r>
          </w:p>
        </w:tc>
        <w:tc>
          <w:tcPr>
            <w:tcW w:w="567" w:type="dxa"/>
            <w:tcBorders>
              <w:top w:val="outset" w:sz="6" w:space="0" w:color="auto"/>
              <w:left w:val="outset" w:sz="6" w:space="0" w:color="auto"/>
              <w:bottom w:val="outset" w:sz="6" w:space="0" w:color="auto"/>
              <w:right w:val="outset" w:sz="6" w:space="0" w:color="auto"/>
            </w:tcBorders>
            <w:vAlign w:val="center"/>
            <w:hideMark/>
          </w:tcPr>
          <w:p w14:paraId="68E6CA0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78E2029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12,73</w:t>
            </w:r>
          </w:p>
        </w:tc>
        <w:tc>
          <w:tcPr>
            <w:tcW w:w="1134" w:type="dxa"/>
            <w:tcBorders>
              <w:top w:val="outset" w:sz="6" w:space="0" w:color="auto"/>
              <w:left w:val="outset" w:sz="6" w:space="0" w:color="auto"/>
              <w:bottom w:val="outset" w:sz="6" w:space="0" w:color="auto"/>
              <w:right w:val="outset" w:sz="6" w:space="0" w:color="auto"/>
            </w:tcBorders>
            <w:vAlign w:val="center"/>
            <w:hideMark/>
          </w:tcPr>
          <w:p w14:paraId="1189C7E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11,838</w:t>
            </w:r>
          </w:p>
        </w:tc>
        <w:tc>
          <w:tcPr>
            <w:tcW w:w="992" w:type="dxa"/>
            <w:tcBorders>
              <w:top w:val="outset" w:sz="6" w:space="0" w:color="auto"/>
              <w:left w:val="outset" w:sz="6" w:space="0" w:color="auto"/>
              <w:bottom w:val="outset" w:sz="6" w:space="0" w:color="auto"/>
              <w:right w:val="outset" w:sz="6" w:space="0" w:color="auto"/>
            </w:tcBorders>
            <w:vAlign w:val="center"/>
            <w:hideMark/>
          </w:tcPr>
          <w:p w14:paraId="6DC69E3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3,946</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7AF9D4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3,63</w:t>
            </w:r>
          </w:p>
        </w:tc>
        <w:tc>
          <w:tcPr>
            <w:tcW w:w="1649" w:type="dxa"/>
            <w:tcBorders>
              <w:top w:val="outset" w:sz="6" w:space="0" w:color="auto"/>
              <w:left w:val="outset" w:sz="6" w:space="0" w:color="auto"/>
              <w:bottom w:val="outset" w:sz="6" w:space="0" w:color="auto"/>
              <w:right w:val="outset" w:sz="6" w:space="0" w:color="auto"/>
            </w:tcBorders>
            <w:vAlign w:val="center"/>
            <w:hideMark/>
          </w:tcPr>
          <w:p w14:paraId="2730D6B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21,83</w:t>
            </w:r>
          </w:p>
        </w:tc>
        <w:tc>
          <w:tcPr>
            <w:tcW w:w="890" w:type="dxa"/>
            <w:tcBorders>
              <w:top w:val="outset" w:sz="6" w:space="0" w:color="auto"/>
              <w:left w:val="outset" w:sz="6" w:space="0" w:color="auto"/>
              <w:bottom w:val="outset" w:sz="6" w:space="0" w:color="auto"/>
              <w:right w:val="outset" w:sz="6" w:space="0" w:color="auto"/>
            </w:tcBorders>
            <w:vAlign w:val="center"/>
            <w:hideMark/>
          </w:tcPr>
          <w:p w14:paraId="17A9764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,00</w:t>
            </w:r>
          </w:p>
        </w:tc>
        <w:tc>
          <w:tcPr>
            <w:tcW w:w="940" w:type="dxa"/>
            <w:tcBorders>
              <w:top w:val="outset" w:sz="6" w:space="0" w:color="auto"/>
              <w:left w:val="outset" w:sz="6" w:space="0" w:color="auto"/>
              <w:bottom w:val="outset" w:sz="6" w:space="0" w:color="auto"/>
              <w:right w:val="outset" w:sz="6" w:space="0" w:color="auto"/>
            </w:tcBorders>
            <w:vAlign w:val="center"/>
            <w:hideMark/>
          </w:tcPr>
          <w:p w14:paraId="5B2A84A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38,89</w:t>
            </w:r>
          </w:p>
        </w:tc>
      </w:tr>
      <w:tr w:rsidR="00A67033" w:rsidRPr="001F7C0C" w14:paraId="32586486"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1A4360C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1A-3</w:t>
            </w:r>
          </w:p>
        </w:tc>
        <w:tc>
          <w:tcPr>
            <w:tcW w:w="567" w:type="dxa"/>
            <w:tcBorders>
              <w:top w:val="outset" w:sz="6" w:space="0" w:color="auto"/>
              <w:left w:val="outset" w:sz="6" w:space="0" w:color="auto"/>
              <w:bottom w:val="outset" w:sz="6" w:space="0" w:color="auto"/>
              <w:right w:val="outset" w:sz="6" w:space="0" w:color="auto"/>
            </w:tcBorders>
            <w:vAlign w:val="center"/>
            <w:hideMark/>
          </w:tcPr>
          <w:p w14:paraId="25E3C00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2D4AA64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18,14</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3DAEF6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11,197</w:t>
            </w:r>
          </w:p>
        </w:tc>
        <w:tc>
          <w:tcPr>
            <w:tcW w:w="992" w:type="dxa"/>
            <w:tcBorders>
              <w:top w:val="outset" w:sz="6" w:space="0" w:color="auto"/>
              <w:left w:val="outset" w:sz="6" w:space="0" w:color="auto"/>
              <w:bottom w:val="outset" w:sz="6" w:space="0" w:color="auto"/>
              <w:right w:val="outset" w:sz="6" w:space="0" w:color="auto"/>
            </w:tcBorders>
            <w:vAlign w:val="center"/>
            <w:hideMark/>
          </w:tcPr>
          <w:p w14:paraId="211F1FE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3,732</w:t>
            </w:r>
          </w:p>
        </w:tc>
        <w:tc>
          <w:tcPr>
            <w:tcW w:w="1102" w:type="dxa"/>
            <w:tcBorders>
              <w:top w:val="outset" w:sz="6" w:space="0" w:color="auto"/>
              <w:left w:val="outset" w:sz="6" w:space="0" w:color="auto"/>
              <w:bottom w:val="outset" w:sz="6" w:space="0" w:color="auto"/>
              <w:right w:val="outset" w:sz="6" w:space="0" w:color="auto"/>
            </w:tcBorders>
            <w:vAlign w:val="center"/>
            <w:hideMark/>
          </w:tcPr>
          <w:p w14:paraId="4218BB5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9,53</w:t>
            </w:r>
          </w:p>
        </w:tc>
        <w:tc>
          <w:tcPr>
            <w:tcW w:w="1649" w:type="dxa"/>
            <w:tcBorders>
              <w:top w:val="outset" w:sz="6" w:space="0" w:color="auto"/>
              <w:left w:val="outset" w:sz="6" w:space="0" w:color="auto"/>
              <w:bottom w:val="outset" w:sz="6" w:space="0" w:color="auto"/>
              <w:right w:val="outset" w:sz="6" w:space="0" w:color="auto"/>
            </w:tcBorders>
            <w:vAlign w:val="center"/>
            <w:hideMark/>
          </w:tcPr>
          <w:p w14:paraId="49D6BB5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26,75</w:t>
            </w:r>
          </w:p>
        </w:tc>
        <w:tc>
          <w:tcPr>
            <w:tcW w:w="890" w:type="dxa"/>
            <w:tcBorders>
              <w:top w:val="outset" w:sz="6" w:space="0" w:color="auto"/>
              <w:left w:val="outset" w:sz="6" w:space="0" w:color="auto"/>
              <w:bottom w:val="outset" w:sz="6" w:space="0" w:color="auto"/>
              <w:right w:val="outset" w:sz="6" w:space="0" w:color="auto"/>
            </w:tcBorders>
            <w:vAlign w:val="center"/>
            <w:hideMark/>
          </w:tcPr>
          <w:p w14:paraId="4DDDB2D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2,60</w:t>
            </w:r>
          </w:p>
        </w:tc>
        <w:tc>
          <w:tcPr>
            <w:tcW w:w="940" w:type="dxa"/>
            <w:tcBorders>
              <w:top w:val="outset" w:sz="6" w:space="0" w:color="auto"/>
              <w:left w:val="outset" w:sz="6" w:space="0" w:color="auto"/>
              <w:bottom w:val="outset" w:sz="6" w:space="0" w:color="auto"/>
              <w:right w:val="outset" w:sz="6" w:space="0" w:color="auto"/>
            </w:tcBorders>
            <w:vAlign w:val="center"/>
            <w:hideMark/>
          </w:tcPr>
          <w:p w14:paraId="4D2227A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37,56</w:t>
            </w:r>
          </w:p>
        </w:tc>
      </w:tr>
      <w:tr w:rsidR="00A67033" w:rsidRPr="001F7C0C" w14:paraId="122A1782"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04153243"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1B-1</w:t>
            </w:r>
          </w:p>
        </w:tc>
        <w:tc>
          <w:tcPr>
            <w:tcW w:w="567" w:type="dxa"/>
            <w:tcBorders>
              <w:top w:val="outset" w:sz="6" w:space="0" w:color="auto"/>
              <w:left w:val="outset" w:sz="6" w:space="0" w:color="auto"/>
              <w:bottom w:val="outset" w:sz="6" w:space="0" w:color="auto"/>
              <w:right w:val="outset" w:sz="6" w:space="0" w:color="auto"/>
            </w:tcBorders>
            <w:vAlign w:val="center"/>
            <w:hideMark/>
          </w:tcPr>
          <w:p w14:paraId="3C35F60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2D360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38,30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A7E743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21,102</w:t>
            </w:r>
          </w:p>
        </w:tc>
        <w:tc>
          <w:tcPr>
            <w:tcW w:w="992" w:type="dxa"/>
            <w:tcBorders>
              <w:top w:val="outset" w:sz="6" w:space="0" w:color="auto"/>
              <w:left w:val="outset" w:sz="6" w:space="0" w:color="auto"/>
              <w:bottom w:val="outset" w:sz="6" w:space="0" w:color="auto"/>
              <w:right w:val="outset" w:sz="6" w:space="0" w:color="auto"/>
            </w:tcBorders>
            <w:vAlign w:val="center"/>
            <w:hideMark/>
          </w:tcPr>
          <w:p w14:paraId="703C914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7,034</w:t>
            </w:r>
          </w:p>
        </w:tc>
        <w:tc>
          <w:tcPr>
            <w:tcW w:w="1102" w:type="dxa"/>
            <w:tcBorders>
              <w:top w:val="outset" w:sz="6" w:space="0" w:color="auto"/>
              <w:left w:val="outset" w:sz="6" w:space="0" w:color="auto"/>
              <w:bottom w:val="outset" w:sz="6" w:space="0" w:color="auto"/>
              <w:right w:val="outset" w:sz="6" w:space="0" w:color="auto"/>
            </w:tcBorders>
            <w:vAlign w:val="center"/>
            <w:hideMark/>
          </w:tcPr>
          <w:p w14:paraId="5E9E5F4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22,08</w:t>
            </w:r>
          </w:p>
        </w:tc>
        <w:tc>
          <w:tcPr>
            <w:tcW w:w="1649" w:type="dxa"/>
            <w:tcBorders>
              <w:top w:val="outset" w:sz="6" w:space="0" w:color="auto"/>
              <w:left w:val="outset" w:sz="6" w:space="0" w:color="auto"/>
              <w:bottom w:val="outset" w:sz="6" w:space="0" w:color="auto"/>
              <w:right w:val="outset" w:sz="6" w:space="0" w:color="auto"/>
            </w:tcBorders>
            <w:vAlign w:val="center"/>
            <w:hideMark/>
          </w:tcPr>
          <w:p w14:paraId="7CBB1FC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54,52</w:t>
            </w:r>
          </w:p>
        </w:tc>
        <w:tc>
          <w:tcPr>
            <w:tcW w:w="890" w:type="dxa"/>
            <w:tcBorders>
              <w:top w:val="outset" w:sz="6" w:space="0" w:color="auto"/>
              <w:left w:val="outset" w:sz="6" w:space="0" w:color="auto"/>
              <w:bottom w:val="outset" w:sz="6" w:space="0" w:color="auto"/>
              <w:right w:val="outset" w:sz="6" w:space="0" w:color="auto"/>
            </w:tcBorders>
            <w:vAlign w:val="center"/>
            <w:hideMark/>
          </w:tcPr>
          <w:p w14:paraId="31BE28F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13,39</w:t>
            </w:r>
          </w:p>
        </w:tc>
        <w:tc>
          <w:tcPr>
            <w:tcW w:w="940" w:type="dxa"/>
            <w:tcBorders>
              <w:top w:val="outset" w:sz="6" w:space="0" w:color="auto"/>
              <w:left w:val="outset" w:sz="6" w:space="0" w:color="auto"/>
              <w:bottom w:val="outset" w:sz="6" w:space="0" w:color="auto"/>
              <w:right w:val="outset" w:sz="6" w:space="0" w:color="auto"/>
            </w:tcBorders>
            <w:vAlign w:val="center"/>
            <w:hideMark/>
          </w:tcPr>
          <w:p w14:paraId="6735B33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83,16</w:t>
            </w:r>
          </w:p>
        </w:tc>
      </w:tr>
      <w:tr w:rsidR="00A67033" w:rsidRPr="001F7C0C" w14:paraId="6B6FA23E"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73D4A2BA"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1B-2</w:t>
            </w:r>
          </w:p>
        </w:tc>
        <w:tc>
          <w:tcPr>
            <w:tcW w:w="567" w:type="dxa"/>
            <w:tcBorders>
              <w:top w:val="outset" w:sz="6" w:space="0" w:color="auto"/>
              <w:left w:val="outset" w:sz="6" w:space="0" w:color="auto"/>
              <w:bottom w:val="outset" w:sz="6" w:space="0" w:color="auto"/>
              <w:right w:val="outset" w:sz="6" w:space="0" w:color="auto"/>
            </w:tcBorders>
            <w:vAlign w:val="center"/>
            <w:hideMark/>
          </w:tcPr>
          <w:p w14:paraId="3F73A4D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5288B6A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24,48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1D52FD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14,924</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9923E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4,974</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002EB6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13,01</w:t>
            </w:r>
          </w:p>
        </w:tc>
        <w:tc>
          <w:tcPr>
            <w:tcW w:w="1649" w:type="dxa"/>
            <w:tcBorders>
              <w:top w:val="outset" w:sz="6" w:space="0" w:color="auto"/>
              <w:left w:val="outset" w:sz="6" w:space="0" w:color="auto"/>
              <w:bottom w:val="outset" w:sz="6" w:space="0" w:color="auto"/>
              <w:right w:val="outset" w:sz="6" w:space="0" w:color="auto"/>
            </w:tcBorders>
            <w:vAlign w:val="center"/>
            <w:hideMark/>
          </w:tcPr>
          <w:p w14:paraId="3B0D6E6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35,95</w:t>
            </w:r>
          </w:p>
        </w:tc>
        <w:tc>
          <w:tcPr>
            <w:tcW w:w="890" w:type="dxa"/>
            <w:tcBorders>
              <w:top w:val="outset" w:sz="6" w:space="0" w:color="auto"/>
              <w:left w:val="outset" w:sz="6" w:space="0" w:color="auto"/>
              <w:bottom w:val="outset" w:sz="6" w:space="0" w:color="auto"/>
              <w:right w:val="outset" w:sz="6" w:space="0" w:color="auto"/>
            </w:tcBorders>
            <w:vAlign w:val="center"/>
            <w:hideMark/>
          </w:tcPr>
          <w:p w14:paraId="0D51A19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8,74</w:t>
            </w:r>
          </w:p>
        </w:tc>
        <w:tc>
          <w:tcPr>
            <w:tcW w:w="940" w:type="dxa"/>
            <w:tcBorders>
              <w:top w:val="outset" w:sz="6" w:space="0" w:color="auto"/>
              <w:left w:val="outset" w:sz="6" w:space="0" w:color="auto"/>
              <w:bottom w:val="outset" w:sz="6" w:space="0" w:color="auto"/>
              <w:right w:val="outset" w:sz="6" w:space="0" w:color="auto"/>
            </w:tcBorders>
            <w:vAlign w:val="center"/>
            <w:hideMark/>
          </w:tcPr>
          <w:p w14:paraId="0FAFEEF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55,66</w:t>
            </w:r>
          </w:p>
        </w:tc>
      </w:tr>
      <w:tr w:rsidR="00A67033" w:rsidRPr="001F7C0C" w14:paraId="5EEB382B"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34B011EB"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1B-3</w:t>
            </w:r>
          </w:p>
        </w:tc>
        <w:tc>
          <w:tcPr>
            <w:tcW w:w="567" w:type="dxa"/>
            <w:tcBorders>
              <w:top w:val="outset" w:sz="6" w:space="0" w:color="auto"/>
              <w:left w:val="outset" w:sz="6" w:space="0" w:color="auto"/>
              <w:bottom w:val="outset" w:sz="6" w:space="0" w:color="auto"/>
              <w:right w:val="outset" w:sz="6" w:space="0" w:color="auto"/>
            </w:tcBorders>
            <w:vAlign w:val="center"/>
            <w:hideMark/>
          </w:tcPr>
          <w:p w14:paraId="61AC45B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28FAE25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10,82</w:t>
            </w:r>
          </w:p>
        </w:tc>
        <w:tc>
          <w:tcPr>
            <w:tcW w:w="1134" w:type="dxa"/>
            <w:tcBorders>
              <w:top w:val="outset" w:sz="6" w:space="0" w:color="auto"/>
              <w:left w:val="outset" w:sz="6" w:space="0" w:color="auto"/>
              <w:bottom w:val="outset" w:sz="6" w:space="0" w:color="auto"/>
              <w:right w:val="outset" w:sz="6" w:space="0" w:color="auto"/>
            </w:tcBorders>
            <w:vAlign w:val="center"/>
            <w:hideMark/>
          </w:tcPr>
          <w:p w14:paraId="3BCAA05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4,294</w:t>
            </w:r>
          </w:p>
        </w:tc>
        <w:tc>
          <w:tcPr>
            <w:tcW w:w="992" w:type="dxa"/>
            <w:tcBorders>
              <w:top w:val="outset" w:sz="6" w:space="0" w:color="auto"/>
              <w:left w:val="outset" w:sz="6" w:space="0" w:color="auto"/>
              <w:bottom w:val="outset" w:sz="6" w:space="0" w:color="auto"/>
              <w:right w:val="outset" w:sz="6" w:space="0" w:color="auto"/>
            </w:tcBorders>
            <w:vAlign w:val="center"/>
            <w:hideMark/>
          </w:tcPr>
          <w:p w14:paraId="6775F6E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1,431</w:t>
            </w:r>
          </w:p>
        </w:tc>
        <w:tc>
          <w:tcPr>
            <w:tcW w:w="1102" w:type="dxa"/>
            <w:tcBorders>
              <w:top w:val="outset" w:sz="6" w:space="0" w:color="auto"/>
              <w:left w:val="outset" w:sz="6" w:space="0" w:color="auto"/>
              <w:bottom w:val="outset" w:sz="6" w:space="0" w:color="auto"/>
              <w:right w:val="outset" w:sz="6" w:space="0" w:color="auto"/>
            </w:tcBorders>
            <w:vAlign w:val="center"/>
            <w:hideMark/>
          </w:tcPr>
          <w:p w14:paraId="338EF3A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7,51</w:t>
            </w:r>
          </w:p>
        </w:tc>
        <w:tc>
          <w:tcPr>
            <w:tcW w:w="1649" w:type="dxa"/>
            <w:tcBorders>
              <w:top w:val="outset" w:sz="6" w:space="0" w:color="auto"/>
              <w:left w:val="outset" w:sz="6" w:space="0" w:color="auto"/>
              <w:bottom w:val="outset" w:sz="6" w:space="0" w:color="auto"/>
              <w:right w:val="outset" w:sz="6" w:space="0" w:color="auto"/>
            </w:tcBorders>
            <w:vAlign w:val="center"/>
            <w:hideMark/>
          </w:tcPr>
          <w:p w14:paraId="0E2757A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14,12</w:t>
            </w:r>
          </w:p>
        </w:tc>
        <w:tc>
          <w:tcPr>
            <w:tcW w:w="890" w:type="dxa"/>
            <w:tcBorders>
              <w:top w:val="outset" w:sz="6" w:space="0" w:color="auto"/>
              <w:left w:val="outset" w:sz="6" w:space="0" w:color="auto"/>
              <w:bottom w:val="outset" w:sz="6" w:space="0" w:color="auto"/>
              <w:right w:val="outset" w:sz="6" w:space="0" w:color="auto"/>
            </w:tcBorders>
            <w:vAlign w:val="center"/>
            <w:hideMark/>
          </w:tcPr>
          <w:p w14:paraId="165A0AF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4,52</w:t>
            </w:r>
          </w:p>
        </w:tc>
        <w:tc>
          <w:tcPr>
            <w:tcW w:w="940" w:type="dxa"/>
            <w:tcBorders>
              <w:top w:val="outset" w:sz="6" w:space="0" w:color="auto"/>
              <w:left w:val="outset" w:sz="6" w:space="0" w:color="auto"/>
              <w:bottom w:val="outset" w:sz="6" w:space="0" w:color="auto"/>
              <w:right w:val="outset" w:sz="6" w:space="0" w:color="auto"/>
            </w:tcBorders>
            <w:vAlign w:val="center"/>
            <w:hideMark/>
          </w:tcPr>
          <w:p w14:paraId="17637E2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17,22</w:t>
            </w:r>
          </w:p>
        </w:tc>
      </w:tr>
      <w:tr w:rsidR="00A67033" w:rsidRPr="001F7C0C" w14:paraId="7901B334"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00D6A497"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2A-1</w:t>
            </w:r>
          </w:p>
        </w:tc>
        <w:tc>
          <w:tcPr>
            <w:tcW w:w="567" w:type="dxa"/>
            <w:tcBorders>
              <w:top w:val="outset" w:sz="6" w:space="0" w:color="auto"/>
              <w:left w:val="outset" w:sz="6" w:space="0" w:color="auto"/>
              <w:bottom w:val="outset" w:sz="6" w:space="0" w:color="auto"/>
              <w:right w:val="outset" w:sz="6" w:space="0" w:color="auto"/>
            </w:tcBorders>
            <w:vAlign w:val="center"/>
            <w:hideMark/>
          </w:tcPr>
          <w:p w14:paraId="4574D59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2E3336E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48,38</w:t>
            </w:r>
          </w:p>
        </w:tc>
        <w:tc>
          <w:tcPr>
            <w:tcW w:w="1134" w:type="dxa"/>
            <w:tcBorders>
              <w:top w:val="outset" w:sz="6" w:space="0" w:color="auto"/>
              <w:left w:val="outset" w:sz="6" w:space="0" w:color="auto"/>
              <w:bottom w:val="outset" w:sz="6" w:space="0" w:color="auto"/>
              <w:right w:val="outset" w:sz="6" w:space="0" w:color="auto"/>
            </w:tcBorders>
            <w:vAlign w:val="center"/>
            <w:hideMark/>
          </w:tcPr>
          <w:p w14:paraId="7DCD5B6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23,740</w:t>
            </w:r>
          </w:p>
        </w:tc>
        <w:tc>
          <w:tcPr>
            <w:tcW w:w="992" w:type="dxa"/>
            <w:tcBorders>
              <w:top w:val="outset" w:sz="6" w:space="0" w:color="auto"/>
              <w:left w:val="outset" w:sz="6" w:space="0" w:color="auto"/>
              <w:bottom w:val="outset" w:sz="6" w:space="0" w:color="auto"/>
              <w:right w:val="outset" w:sz="6" w:space="0" w:color="auto"/>
            </w:tcBorders>
            <w:vAlign w:val="center"/>
            <w:hideMark/>
          </w:tcPr>
          <w:p w14:paraId="4A38A6C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7,913</w:t>
            </w:r>
          </w:p>
        </w:tc>
        <w:tc>
          <w:tcPr>
            <w:tcW w:w="1102" w:type="dxa"/>
            <w:tcBorders>
              <w:top w:val="outset" w:sz="6" w:space="0" w:color="auto"/>
              <w:left w:val="outset" w:sz="6" w:space="0" w:color="auto"/>
              <w:bottom w:val="outset" w:sz="6" w:space="0" w:color="auto"/>
              <w:right w:val="outset" w:sz="6" w:space="0" w:color="auto"/>
            </w:tcBorders>
            <w:vAlign w:val="center"/>
            <w:hideMark/>
          </w:tcPr>
          <w:p w14:paraId="7A63263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30,13</w:t>
            </w:r>
          </w:p>
        </w:tc>
        <w:tc>
          <w:tcPr>
            <w:tcW w:w="1649" w:type="dxa"/>
            <w:tcBorders>
              <w:top w:val="outset" w:sz="6" w:space="0" w:color="auto"/>
              <w:left w:val="outset" w:sz="6" w:space="0" w:color="auto"/>
              <w:bottom w:val="outset" w:sz="6" w:space="0" w:color="auto"/>
              <w:right w:val="outset" w:sz="6" w:space="0" w:color="auto"/>
            </w:tcBorders>
            <w:vAlign w:val="center"/>
            <w:hideMark/>
          </w:tcPr>
          <w:p w14:paraId="48BCEFF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66,63</w:t>
            </w:r>
          </w:p>
        </w:tc>
        <w:tc>
          <w:tcPr>
            <w:tcW w:w="890" w:type="dxa"/>
            <w:tcBorders>
              <w:top w:val="outset" w:sz="6" w:space="0" w:color="auto"/>
              <w:left w:val="outset" w:sz="6" w:space="0" w:color="auto"/>
              <w:bottom w:val="outset" w:sz="6" w:space="0" w:color="auto"/>
              <w:right w:val="outset" w:sz="6" w:space="0" w:color="auto"/>
            </w:tcBorders>
            <w:vAlign w:val="center"/>
            <w:hideMark/>
          </w:tcPr>
          <w:p w14:paraId="134F436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12,12</w:t>
            </w:r>
          </w:p>
        </w:tc>
        <w:tc>
          <w:tcPr>
            <w:tcW w:w="940" w:type="dxa"/>
            <w:tcBorders>
              <w:top w:val="outset" w:sz="6" w:space="0" w:color="auto"/>
              <w:left w:val="outset" w:sz="6" w:space="0" w:color="auto"/>
              <w:bottom w:val="outset" w:sz="6" w:space="0" w:color="auto"/>
              <w:right w:val="outset" w:sz="6" w:space="0" w:color="auto"/>
            </w:tcBorders>
            <w:vAlign w:val="center"/>
            <w:hideMark/>
          </w:tcPr>
          <w:p w14:paraId="62DAA53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78,78</w:t>
            </w:r>
          </w:p>
        </w:tc>
      </w:tr>
      <w:tr w:rsidR="00A67033" w:rsidRPr="001F7C0C" w14:paraId="52A221D7"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5144CBE0"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2A-2</w:t>
            </w:r>
          </w:p>
        </w:tc>
        <w:tc>
          <w:tcPr>
            <w:tcW w:w="567" w:type="dxa"/>
            <w:tcBorders>
              <w:top w:val="outset" w:sz="6" w:space="0" w:color="auto"/>
              <w:left w:val="outset" w:sz="6" w:space="0" w:color="auto"/>
              <w:bottom w:val="outset" w:sz="6" w:space="0" w:color="auto"/>
              <w:right w:val="outset" w:sz="6" w:space="0" w:color="auto"/>
            </w:tcBorders>
            <w:vAlign w:val="center"/>
            <w:hideMark/>
          </w:tcPr>
          <w:p w14:paraId="574E1F20"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6B0CE4C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42,99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8B2153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18,122</w:t>
            </w:r>
          </w:p>
        </w:tc>
        <w:tc>
          <w:tcPr>
            <w:tcW w:w="992" w:type="dxa"/>
            <w:tcBorders>
              <w:top w:val="outset" w:sz="6" w:space="0" w:color="auto"/>
              <w:left w:val="outset" w:sz="6" w:space="0" w:color="auto"/>
              <w:bottom w:val="outset" w:sz="6" w:space="0" w:color="auto"/>
              <w:right w:val="outset" w:sz="6" w:space="0" w:color="auto"/>
            </w:tcBorders>
            <w:vAlign w:val="center"/>
            <w:hideMark/>
          </w:tcPr>
          <w:p w14:paraId="12E5A8B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6,041</w:t>
            </w:r>
          </w:p>
        </w:tc>
        <w:tc>
          <w:tcPr>
            <w:tcW w:w="1102" w:type="dxa"/>
            <w:tcBorders>
              <w:top w:val="outset" w:sz="6" w:space="0" w:color="auto"/>
              <w:left w:val="outset" w:sz="6" w:space="0" w:color="auto"/>
              <w:bottom w:val="outset" w:sz="6" w:space="0" w:color="auto"/>
              <w:right w:val="outset" w:sz="6" w:space="0" w:color="auto"/>
            </w:tcBorders>
            <w:vAlign w:val="center"/>
            <w:hideMark/>
          </w:tcPr>
          <w:p w14:paraId="0F8743DD"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29,06</w:t>
            </w:r>
          </w:p>
        </w:tc>
        <w:tc>
          <w:tcPr>
            <w:tcW w:w="1649" w:type="dxa"/>
            <w:tcBorders>
              <w:top w:val="outset" w:sz="6" w:space="0" w:color="auto"/>
              <w:left w:val="outset" w:sz="6" w:space="0" w:color="auto"/>
              <w:bottom w:val="outset" w:sz="6" w:space="0" w:color="auto"/>
              <w:right w:val="outset" w:sz="6" w:space="0" w:color="auto"/>
            </w:tcBorders>
            <w:vAlign w:val="center"/>
            <w:hideMark/>
          </w:tcPr>
          <w:p w14:paraId="534329A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56,92</w:t>
            </w:r>
          </w:p>
        </w:tc>
        <w:tc>
          <w:tcPr>
            <w:tcW w:w="890" w:type="dxa"/>
            <w:tcBorders>
              <w:top w:val="outset" w:sz="6" w:space="0" w:color="auto"/>
              <w:left w:val="outset" w:sz="6" w:space="0" w:color="auto"/>
              <w:bottom w:val="outset" w:sz="6" w:space="0" w:color="auto"/>
              <w:right w:val="outset" w:sz="6" w:space="0" w:color="auto"/>
            </w:tcBorders>
            <w:vAlign w:val="center"/>
            <w:hideMark/>
          </w:tcPr>
          <w:p w14:paraId="52A210F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15,15</w:t>
            </w:r>
          </w:p>
        </w:tc>
        <w:tc>
          <w:tcPr>
            <w:tcW w:w="940" w:type="dxa"/>
            <w:tcBorders>
              <w:top w:val="outset" w:sz="6" w:space="0" w:color="auto"/>
              <w:left w:val="outset" w:sz="6" w:space="0" w:color="auto"/>
              <w:bottom w:val="outset" w:sz="6" w:space="0" w:color="auto"/>
              <w:right w:val="outset" w:sz="6" w:space="0" w:color="auto"/>
            </w:tcBorders>
            <w:vAlign w:val="center"/>
            <w:hideMark/>
          </w:tcPr>
          <w:p w14:paraId="2E717BA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64,56</w:t>
            </w:r>
          </w:p>
        </w:tc>
      </w:tr>
      <w:tr w:rsidR="00A67033" w:rsidRPr="001F7C0C" w14:paraId="4E099227"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30F92354"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2A-3</w:t>
            </w:r>
          </w:p>
        </w:tc>
        <w:tc>
          <w:tcPr>
            <w:tcW w:w="567" w:type="dxa"/>
            <w:tcBorders>
              <w:top w:val="outset" w:sz="6" w:space="0" w:color="auto"/>
              <w:left w:val="outset" w:sz="6" w:space="0" w:color="auto"/>
              <w:bottom w:val="outset" w:sz="6" w:space="0" w:color="auto"/>
              <w:right w:val="outset" w:sz="6" w:space="0" w:color="auto"/>
            </w:tcBorders>
            <w:vAlign w:val="center"/>
            <w:hideMark/>
          </w:tcPr>
          <w:p w14:paraId="60CD086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34C8752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35,01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0942CD7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15,334</w:t>
            </w:r>
          </w:p>
        </w:tc>
        <w:tc>
          <w:tcPr>
            <w:tcW w:w="992" w:type="dxa"/>
            <w:tcBorders>
              <w:top w:val="outset" w:sz="6" w:space="0" w:color="auto"/>
              <w:left w:val="outset" w:sz="6" w:space="0" w:color="auto"/>
              <w:bottom w:val="outset" w:sz="6" w:space="0" w:color="auto"/>
              <w:right w:val="outset" w:sz="6" w:space="0" w:color="auto"/>
            </w:tcBorders>
            <w:vAlign w:val="center"/>
            <w:hideMark/>
          </w:tcPr>
          <w:p w14:paraId="62D1B4A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5,111</w:t>
            </w:r>
          </w:p>
        </w:tc>
        <w:tc>
          <w:tcPr>
            <w:tcW w:w="1102" w:type="dxa"/>
            <w:tcBorders>
              <w:top w:val="outset" w:sz="6" w:space="0" w:color="auto"/>
              <w:left w:val="outset" w:sz="6" w:space="0" w:color="auto"/>
              <w:bottom w:val="outset" w:sz="6" w:space="0" w:color="auto"/>
              <w:right w:val="outset" w:sz="6" w:space="0" w:color="auto"/>
            </w:tcBorders>
            <w:vAlign w:val="center"/>
            <w:hideMark/>
          </w:tcPr>
          <w:p w14:paraId="220B999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23,22</w:t>
            </w:r>
          </w:p>
        </w:tc>
        <w:tc>
          <w:tcPr>
            <w:tcW w:w="1649" w:type="dxa"/>
            <w:tcBorders>
              <w:top w:val="outset" w:sz="6" w:space="0" w:color="auto"/>
              <w:left w:val="outset" w:sz="6" w:space="0" w:color="auto"/>
              <w:bottom w:val="outset" w:sz="6" w:space="0" w:color="auto"/>
              <w:right w:val="outset" w:sz="6" w:space="0" w:color="auto"/>
            </w:tcBorders>
            <w:vAlign w:val="center"/>
            <w:hideMark/>
          </w:tcPr>
          <w:p w14:paraId="321047E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46,79</w:t>
            </w:r>
          </w:p>
        </w:tc>
        <w:tc>
          <w:tcPr>
            <w:tcW w:w="890" w:type="dxa"/>
            <w:tcBorders>
              <w:top w:val="outset" w:sz="6" w:space="0" w:color="auto"/>
              <w:left w:val="outset" w:sz="6" w:space="0" w:color="auto"/>
              <w:bottom w:val="outset" w:sz="6" w:space="0" w:color="auto"/>
              <w:right w:val="outset" w:sz="6" w:space="0" w:color="auto"/>
            </w:tcBorders>
            <w:vAlign w:val="center"/>
            <w:hideMark/>
          </w:tcPr>
          <w:p w14:paraId="35A2D05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7,57</w:t>
            </w:r>
          </w:p>
        </w:tc>
        <w:tc>
          <w:tcPr>
            <w:tcW w:w="940" w:type="dxa"/>
            <w:tcBorders>
              <w:top w:val="outset" w:sz="6" w:space="0" w:color="auto"/>
              <w:left w:val="outset" w:sz="6" w:space="0" w:color="auto"/>
              <w:bottom w:val="outset" w:sz="6" w:space="0" w:color="auto"/>
              <w:right w:val="outset" w:sz="6" w:space="0" w:color="auto"/>
            </w:tcBorders>
            <w:vAlign w:val="center"/>
            <w:hideMark/>
          </w:tcPr>
          <w:p w14:paraId="421F83A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50,45</w:t>
            </w:r>
          </w:p>
        </w:tc>
      </w:tr>
      <w:tr w:rsidR="00A67033" w:rsidRPr="001F7C0C" w14:paraId="73AC3582"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6038B3C3"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2B-1</w:t>
            </w:r>
          </w:p>
        </w:tc>
        <w:tc>
          <w:tcPr>
            <w:tcW w:w="567" w:type="dxa"/>
            <w:tcBorders>
              <w:top w:val="outset" w:sz="6" w:space="0" w:color="auto"/>
              <w:left w:val="outset" w:sz="6" w:space="0" w:color="auto"/>
              <w:bottom w:val="outset" w:sz="6" w:space="0" w:color="auto"/>
              <w:right w:val="outset" w:sz="6" w:space="0" w:color="auto"/>
            </w:tcBorders>
            <w:vAlign w:val="center"/>
            <w:hideMark/>
          </w:tcPr>
          <w:p w14:paraId="7A55389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326A247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43,91</w:t>
            </w:r>
          </w:p>
        </w:tc>
        <w:tc>
          <w:tcPr>
            <w:tcW w:w="1134" w:type="dxa"/>
            <w:tcBorders>
              <w:top w:val="outset" w:sz="6" w:space="0" w:color="auto"/>
              <w:left w:val="outset" w:sz="6" w:space="0" w:color="auto"/>
              <w:bottom w:val="outset" w:sz="6" w:space="0" w:color="auto"/>
              <w:right w:val="outset" w:sz="6" w:space="0" w:color="auto"/>
            </w:tcBorders>
            <w:vAlign w:val="center"/>
            <w:hideMark/>
          </w:tcPr>
          <w:p w14:paraId="2D060169"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29,574</w:t>
            </w:r>
          </w:p>
        </w:tc>
        <w:tc>
          <w:tcPr>
            <w:tcW w:w="992" w:type="dxa"/>
            <w:tcBorders>
              <w:top w:val="outset" w:sz="6" w:space="0" w:color="auto"/>
              <w:left w:val="outset" w:sz="6" w:space="0" w:color="auto"/>
              <w:bottom w:val="outset" w:sz="6" w:space="0" w:color="auto"/>
              <w:right w:val="outset" w:sz="6" w:space="0" w:color="auto"/>
            </w:tcBorders>
            <w:vAlign w:val="center"/>
            <w:hideMark/>
          </w:tcPr>
          <w:p w14:paraId="5A70EF9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9,858</w:t>
            </w:r>
          </w:p>
        </w:tc>
        <w:tc>
          <w:tcPr>
            <w:tcW w:w="1102" w:type="dxa"/>
            <w:tcBorders>
              <w:top w:val="outset" w:sz="6" w:space="0" w:color="auto"/>
              <w:left w:val="outset" w:sz="6" w:space="0" w:color="auto"/>
              <w:bottom w:val="outset" w:sz="6" w:space="0" w:color="auto"/>
              <w:right w:val="outset" w:sz="6" w:space="0" w:color="auto"/>
            </w:tcBorders>
            <w:vAlign w:val="center"/>
            <w:hideMark/>
          </w:tcPr>
          <w:p w14:paraId="39A5250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21,17</w:t>
            </w:r>
          </w:p>
        </w:tc>
        <w:tc>
          <w:tcPr>
            <w:tcW w:w="1649" w:type="dxa"/>
            <w:tcBorders>
              <w:top w:val="outset" w:sz="6" w:space="0" w:color="auto"/>
              <w:left w:val="outset" w:sz="6" w:space="0" w:color="auto"/>
              <w:bottom w:val="outset" w:sz="6" w:space="0" w:color="auto"/>
              <w:right w:val="outset" w:sz="6" w:space="0" w:color="auto"/>
            </w:tcBorders>
            <w:vAlign w:val="center"/>
            <w:hideMark/>
          </w:tcPr>
          <w:p w14:paraId="0F8AC3A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66,64</w:t>
            </w:r>
          </w:p>
        </w:tc>
        <w:tc>
          <w:tcPr>
            <w:tcW w:w="890" w:type="dxa"/>
            <w:tcBorders>
              <w:top w:val="outset" w:sz="6" w:space="0" w:color="auto"/>
              <w:left w:val="outset" w:sz="6" w:space="0" w:color="auto"/>
              <w:bottom w:val="outset" w:sz="6" w:space="0" w:color="auto"/>
              <w:right w:val="outset" w:sz="6" w:space="0" w:color="auto"/>
            </w:tcBorders>
            <w:vAlign w:val="center"/>
            <w:hideMark/>
          </w:tcPr>
          <w:p w14:paraId="5980C16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,00</w:t>
            </w:r>
          </w:p>
        </w:tc>
        <w:tc>
          <w:tcPr>
            <w:tcW w:w="940" w:type="dxa"/>
            <w:tcBorders>
              <w:top w:val="outset" w:sz="6" w:space="0" w:color="auto"/>
              <w:left w:val="outset" w:sz="6" w:space="0" w:color="auto"/>
              <w:bottom w:val="outset" w:sz="6" w:space="0" w:color="auto"/>
              <w:right w:val="outset" w:sz="6" w:space="0" w:color="auto"/>
            </w:tcBorders>
            <w:vAlign w:val="center"/>
            <w:hideMark/>
          </w:tcPr>
          <w:p w14:paraId="3B8836D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89,76</w:t>
            </w:r>
          </w:p>
        </w:tc>
      </w:tr>
      <w:tr w:rsidR="00A67033" w:rsidRPr="001F7C0C" w14:paraId="55F8E2D7"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308DBBE8"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2B-2</w:t>
            </w:r>
          </w:p>
        </w:tc>
        <w:tc>
          <w:tcPr>
            <w:tcW w:w="567" w:type="dxa"/>
            <w:tcBorders>
              <w:top w:val="outset" w:sz="6" w:space="0" w:color="auto"/>
              <w:left w:val="outset" w:sz="6" w:space="0" w:color="auto"/>
              <w:bottom w:val="outset" w:sz="6" w:space="0" w:color="auto"/>
              <w:right w:val="outset" w:sz="6" w:space="0" w:color="auto"/>
            </w:tcBorders>
            <w:vAlign w:val="center"/>
            <w:hideMark/>
          </w:tcPr>
          <w:p w14:paraId="486E7A8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515FD00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28,40</w:t>
            </w:r>
          </w:p>
        </w:tc>
        <w:tc>
          <w:tcPr>
            <w:tcW w:w="1134" w:type="dxa"/>
            <w:tcBorders>
              <w:top w:val="outset" w:sz="6" w:space="0" w:color="auto"/>
              <w:left w:val="outset" w:sz="6" w:space="0" w:color="auto"/>
              <w:bottom w:val="outset" w:sz="6" w:space="0" w:color="auto"/>
              <w:right w:val="outset" w:sz="6" w:space="0" w:color="auto"/>
            </w:tcBorders>
            <w:vAlign w:val="center"/>
            <w:hideMark/>
          </w:tcPr>
          <w:p w14:paraId="63BBA854"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19,994</w:t>
            </w:r>
          </w:p>
        </w:tc>
        <w:tc>
          <w:tcPr>
            <w:tcW w:w="992" w:type="dxa"/>
            <w:tcBorders>
              <w:top w:val="outset" w:sz="6" w:space="0" w:color="auto"/>
              <w:left w:val="outset" w:sz="6" w:space="0" w:color="auto"/>
              <w:bottom w:val="outset" w:sz="6" w:space="0" w:color="auto"/>
              <w:right w:val="outset" w:sz="6" w:space="0" w:color="auto"/>
            </w:tcBorders>
            <w:vAlign w:val="center"/>
            <w:hideMark/>
          </w:tcPr>
          <w:p w14:paraId="313582E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6,665</w:t>
            </w:r>
          </w:p>
        </w:tc>
        <w:tc>
          <w:tcPr>
            <w:tcW w:w="1102" w:type="dxa"/>
            <w:tcBorders>
              <w:top w:val="outset" w:sz="6" w:space="0" w:color="auto"/>
              <w:left w:val="outset" w:sz="6" w:space="0" w:color="auto"/>
              <w:bottom w:val="outset" w:sz="6" w:space="0" w:color="auto"/>
              <w:right w:val="outset" w:sz="6" w:space="0" w:color="auto"/>
            </w:tcBorders>
            <w:vAlign w:val="center"/>
            <w:hideMark/>
          </w:tcPr>
          <w:p w14:paraId="6CEC5A7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13,03</w:t>
            </w:r>
          </w:p>
        </w:tc>
        <w:tc>
          <w:tcPr>
            <w:tcW w:w="1649" w:type="dxa"/>
            <w:tcBorders>
              <w:top w:val="outset" w:sz="6" w:space="0" w:color="auto"/>
              <w:left w:val="outset" w:sz="6" w:space="0" w:color="auto"/>
              <w:bottom w:val="outset" w:sz="6" w:space="0" w:color="auto"/>
              <w:right w:val="outset" w:sz="6" w:space="0" w:color="auto"/>
            </w:tcBorders>
            <w:vAlign w:val="center"/>
            <w:hideMark/>
          </w:tcPr>
          <w:p w14:paraId="42588DE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43,77</w:t>
            </w:r>
          </w:p>
        </w:tc>
        <w:tc>
          <w:tcPr>
            <w:tcW w:w="890" w:type="dxa"/>
            <w:tcBorders>
              <w:top w:val="outset" w:sz="6" w:space="0" w:color="auto"/>
              <w:left w:val="outset" w:sz="6" w:space="0" w:color="auto"/>
              <w:bottom w:val="outset" w:sz="6" w:space="0" w:color="auto"/>
              <w:right w:val="outset" w:sz="6" w:space="0" w:color="auto"/>
            </w:tcBorders>
            <w:vAlign w:val="center"/>
            <w:hideMark/>
          </w:tcPr>
          <w:p w14:paraId="5A48DA1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3,30</w:t>
            </w:r>
          </w:p>
        </w:tc>
        <w:tc>
          <w:tcPr>
            <w:tcW w:w="940" w:type="dxa"/>
            <w:tcBorders>
              <w:top w:val="outset" w:sz="6" w:space="0" w:color="auto"/>
              <w:left w:val="outset" w:sz="6" w:space="0" w:color="auto"/>
              <w:bottom w:val="outset" w:sz="6" w:space="0" w:color="auto"/>
              <w:right w:val="outset" w:sz="6" w:space="0" w:color="auto"/>
            </w:tcBorders>
            <w:vAlign w:val="center"/>
            <w:hideMark/>
          </w:tcPr>
          <w:p w14:paraId="37E48CC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57,89</w:t>
            </w:r>
          </w:p>
        </w:tc>
      </w:tr>
      <w:tr w:rsidR="00A67033" w:rsidRPr="001F7C0C" w14:paraId="5537BB6F"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48232F51"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 2B-3</w:t>
            </w:r>
          </w:p>
        </w:tc>
        <w:tc>
          <w:tcPr>
            <w:tcW w:w="567" w:type="dxa"/>
            <w:tcBorders>
              <w:top w:val="outset" w:sz="6" w:space="0" w:color="auto"/>
              <w:left w:val="outset" w:sz="6" w:space="0" w:color="auto"/>
              <w:bottom w:val="outset" w:sz="6" w:space="0" w:color="auto"/>
              <w:right w:val="outset" w:sz="6" w:space="0" w:color="auto"/>
            </w:tcBorders>
            <w:vAlign w:val="center"/>
            <w:hideMark/>
          </w:tcPr>
          <w:p w14:paraId="08DB0EC5"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w:t>
            </w:r>
          </w:p>
        </w:tc>
        <w:tc>
          <w:tcPr>
            <w:tcW w:w="992" w:type="dxa"/>
            <w:tcBorders>
              <w:top w:val="outset" w:sz="6" w:space="0" w:color="auto"/>
              <w:left w:val="outset" w:sz="6" w:space="0" w:color="auto"/>
              <w:bottom w:val="outset" w:sz="6" w:space="0" w:color="auto"/>
              <w:right w:val="outset" w:sz="6" w:space="0" w:color="auto"/>
            </w:tcBorders>
            <w:vAlign w:val="center"/>
            <w:hideMark/>
          </w:tcPr>
          <w:p w14:paraId="56D254F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9,69</w:t>
            </w:r>
          </w:p>
        </w:tc>
        <w:tc>
          <w:tcPr>
            <w:tcW w:w="1134" w:type="dxa"/>
            <w:tcBorders>
              <w:top w:val="outset" w:sz="6" w:space="0" w:color="auto"/>
              <w:left w:val="outset" w:sz="6" w:space="0" w:color="auto"/>
              <w:bottom w:val="outset" w:sz="6" w:space="0" w:color="auto"/>
              <w:right w:val="outset" w:sz="6" w:space="0" w:color="auto"/>
            </w:tcBorders>
            <w:vAlign w:val="center"/>
            <w:hideMark/>
          </w:tcPr>
          <w:p w14:paraId="5E12407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7,269</w:t>
            </w:r>
          </w:p>
        </w:tc>
        <w:tc>
          <w:tcPr>
            <w:tcW w:w="992" w:type="dxa"/>
            <w:tcBorders>
              <w:top w:val="outset" w:sz="6" w:space="0" w:color="auto"/>
              <w:left w:val="outset" w:sz="6" w:space="0" w:color="auto"/>
              <w:bottom w:val="outset" w:sz="6" w:space="0" w:color="auto"/>
              <w:right w:val="outset" w:sz="6" w:space="0" w:color="auto"/>
            </w:tcBorders>
            <w:vAlign w:val="center"/>
            <w:hideMark/>
          </w:tcPr>
          <w:p w14:paraId="7D3F68DF"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2,423</w:t>
            </w:r>
          </w:p>
        </w:tc>
        <w:tc>
          <w:tcPr>
            <w:tcW w:w="1102" w:type="dxa"/>
            <w:tcBorders>
              <w:top w:val="outset" w:sz="6" w:space="0" w:color="auto"/>
              <w:left w:val="outset" w:sz="6" w:space="0" w:color="auto"/>
              <w:bottom w:val="outset" w:sz="6" w:space="0" w:color="auto"/>
              <w:right w:val="outset" w:sz="6" w:space="0" w:color="auto"/>
            </w:tcBorders>
            <w:vAlign w:val="center"/>
            <w:hideMark/>
          </w:tcPr>
          <w:p w14:paraId="04A71ED6"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4,10</w:t>
            </w:r>
          </w:p>
        </w:tc>
        <w:tc>
          <w:tcPr>
            <w:tcW w:w="1649" w:type="dxa"/>
            <w:tcBorders>
              <w:top w:val="outset" w:sz="6" w:space="0" w:color="auto"/>
              <w:left w:val="outset" w:sz="6" w:space="0" w:color="auto"/>
              <w:bottom w:val="outset" w:sz="6" w:space="0" w:color="auto"/>
              <w:right w:val="outset" w:sz="6" w:space="0" w:color="auto"/>
            </w:tcBorders>
            <w:vAlign w:val="center"/>
            <w:hideMark/>
          </w:tcPr>
          <w:p w14:paraId="1A56B9E8"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15,27</w:t>
            </w:r>
          </w:p>
        </w:tc>
        <w:tc>
          <w:tcPr>
            <w:tcW w:w="890" w:type="dxa"/>
            <w:tcBorders>
              <w:top w:val="outset" w:sz="6" w:space="0" w:color="auto"/>
              <w:left w:val="outset" w:sz="6" w:space="0" w:color="auto"/>
              <w:bottom w:val="outset" w:sz="6" w:space="0" w:color="auto"/>
              <w:right w:val="outset" w:sz="6" w:space="0" w:color="auto"/>
            </w:tcBorders>
            <w:vAlign w:val="center"/>
            <w:hideMark/>
          </w:tcPr>
          <w:p w14:paraId="0C26BBA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,00</w:t>
            </w:r>
          </w:p>
        </w:tc>
        <w:tc>
          <w:tcPr>
            <w:tcW w:w="940" w:type="dxa"/>
            <w:tcBorders>
              <w:top w:val="outset" w:sz="6" w:space="0" w:color="auto"/>
              <w:left w:val="outset" w:sz="6" w:space="0" w:color="auto"/>
              <w:bottom w:val="outset" w:sz="6" w:space="0" w:color="auto"/>
              <w:right w:val="outset" w:sz="6" w:space="0" w:color="auto"/>
            </w:tcBorders>
            <w:vAlign w:val="center"/>
            <w:hideMark/>
          </w:tcPr>
          <w:p w14:paraId="44FA666A"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22,89</w:t>
            </w:r>
          </w:p>
        </w:tc>
      </w:tr>
      <w:tr w:rsidR="00A67033" w:rsidRPr="001F7C0C" w14:paraId="5400972E" w14:textId="77777777" w:rsidTr="00DF33CA">
        <w:trPr>
          <w:tblCellSpacing w:w="0" w:type="dxa"/>
          <w:jc w:val="center"/>
        </w:trPr>
        <w:tc>
          <w:tcPr>
            <w:tcW w:w="896" w:type="dxa"/>
            <w:tcBorders>
              <w:top w:val="outset" w:sz="6" w:space="0" w:color="auto"/>
              <w:left w:val="outset" w:sz="6" w:space="0" w:color="auto"/>
              <w:bottom w:val="outset" w:sz="6" w:space="0" w:color="auto"/>
              <w:right w:val="outset" w:sz="6" w:space="0" w:color="auto"/>
            </w:tcBorders>
            <w:vAlign w:val="center"/>
            <w:hideMark/>
          </w:tcPr>
          <w:p w14:paraId="561E83BD"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Total</w:t>
            </w:r>
          </w:p>
        </w:tc>
        <w:tc>
          <w:tcPr>
            <w:tcW w:w="567" w:type="dxa"/>
            <w:tcBorders>
              <w:top w:val="outset" w:sz="6" w:space="0" w:color="auto"/>
              <w:left w:val="outset" w:sz="6" w:space="0" w:color="auto"/>
              <w:bottom w:val="outset" w:sz="6" w:space="0" w:color="auto"/>
              <w:right w:val="outset" w:sz="6" w:space="0" w:color="auto"/>
            </w:tcBorders>
            <w:vAlign w:val="center"/>
            <w:hideMark/>
          </w:tcPr>
          <w:p w14:paraId="6BB0D182"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108</w:t>
            </w:r>
          </w:p>
        </w:tc>
        <w:tc>
          <w:tcPr>
            <w:tcW w:w="992" w:type="dxa"/>
            <w:tcBorders>
              <w:top w:val="outset" w:sz="6" w:space="0" w:color="auto"/>
              <w:left w:val="outset" w:sz="6" w:space="0" w:color="auto"/>
              <w:bottom w:val="outset" w:sz="6" w:space="0" w:color="auto"/>
              <w:right w:val="outset" w:sz="6" w:space="0" w:color="auto"/>
            </w:tcBorders>
            <w:vAlign w:val="center"/>
            <w:hideMark/>
          </w:tcPr>
          <w:p w14:paraId="79625EFC"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28,36</w:t>
            </w:r>
          </w:p>
        </w:tc>
        <w:tc>
          <w:tcPr>
            <w:tcW w:w="1134" w:type="dxa"/>
            <w:tcBorders>
              <w:top w:val="outset" w:sz="6" w:space="0" w:color="auto"/>
              <w:left w:val="outset" w:sz="6" w:space="0" w:color="auto"/>
              <w:bottom w:val="outset" w:sz="6" w:space="0" w:color="auto"/>
              <w:right w:val="outset" w:sz="6" w:space="0" w:color="auto"/>
            </w:tcBorders>
            <w:vAlign w:val="center"/>
            <w:hideMark/>
          </w:tcPr>
          <w:p w14:paraId="4DE2E601"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21,352</w:t>
            </w:r>
          </w:p>
        </w:tc>
        <w:tc>
          <w:tcPr>
            <w:tcW w:w="992" w:type="dxa"/>
            <w:tcBorders>
              <w:top w:val="outset" w:sz="6" w:space="0" w:color="auto"/>
              <w:left w:val="outset" w:sz="6" w:space="0" w:color="auto"/>
              <w:bottom w:val="outset" w:sz="6" w:space="0" w:color="auto"/>
              <w:right w:val="outset" w:sz="6" w:space="0" w:color="auto"/>
            </w:tcBorders>
            <w:vAlign w:val="center"/>
            <w:hideMark/>
          </w:tcPr>
          <w:p w14:paraId="149E82F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2,055</w:t>
            </w:r>
          </w:p>
        </w:tc>
        <w:tc>
          <w:tcPr>
            <w:tcW w:w="1102" w:type="dxa"/>
            <w:tcBorders>
              <w:top w:val="outset" w:sz="6" w:space="0" w:color="auto"/>
              <w:left w:val="outset" w:sz="6" w:space="0" w:color="auto"/>
              <w:bottom w:val="outset" w:sz="6" w:space="0" w:color="auto"/>
              <w:right w:val="outset" w:sz="6" w:space="0" w:color="auto"/>
            </w:tcBorders>
            <w:vAlign w:val="center"/>
            <w:hideMark/>
          </w:tcPr>
          <w:p w14:paraId="201305F7"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24,28</w:t>
            </w:r>
          </w:p>
        </w:tc>
        <w:tc>
          <w:tcPr>
            <w:tcW w:w="1649" w:type="dxa"/>
            <w:tcBorders>
              <w:top w:val="outset" w:sz="6" w:space="0" w:color="auto"/>
              <w:left w:val="outset" w:sz="6" w:space="0" w:color="auto"/>
              <w:bottom w:val="outset" w:sz="6" w:space="0" w:color="auto"/>
              <w:right w:val="outset" w:sz="6" w:space="0" w:color="auto"/>
            </w:tcBorders>
            <w:vAlign w:val="center"/>
            <w:hideMark/>
          </w:tcPr>
          <w:p w14:paraId="14D88C1B"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32,43</w:t>
            </w:r>
          </w:p>
        </w:tc>
        <w:tc>
          <w:tcPr>
            <w:tcW w:w="890" w:type="dxa"/>
            <w:tcBorders>
              <w:top w:val="outset" w:sz="6" w:space="0" w:color="auto"/>
              <w:left w:val="outset" w:sz="6" w:space="0" w:color="auto"/>
              <w:bottom w:val="outset" w:sz="6" w:space="0" w:color="auto"/>
              <w:right w:val="outset" w:sz="6" w:space="0" w:color="auto"/>
            </w:tcBorders>
            <w:vAlign w:val="center"/>
            <w:hideMark/>
          </w:tcPr>
          <w:p w14:paraId="5283A433"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,00</w:t>
            </w:r>
          </w:p>
        </w:tc>
        <w:tc>
          <w:tcPr>
            <w:tcW w:w="940" w:type="dxa"/>
            <w:tcBorders>
              <w:top w:val="outset" w:sz="6" w:space="0" w:color="auto"/>
              <w:left w:val="outset" w:sz="6" w:space="0" w:color="auto"/>
              <w:bottom w:val="outset" w:sz="6" w:space="0" w:color="auto"/>
              <w:right w:val="outset" w:sz="6" w:space="0" w:color="auto"/>
            </w:tcBorders>
            <w:vAlign w:val="center"/>
            <w:hideMark/>
          </w:tcPr>
          <w:p w14:paraId="1F3F21CE" w14:textId="77777777" w:rsidR="00A67033" w:rsidRPr="001F7C0C" w:rsidRDefault="00A67033" w:rsidP="00DF33CA">
            <w:pPr>
              <w:spacing w:after="0" w:line="240" w:lineRule="auto"/>
              <w:jc w:val="center"/>
              <w:rPr>
                <w:rFonts w:ascii="Arial" w:eastAsia="Times New Roman" w:hAnsi="Arial" w:cs="Arial"/>
                <w:sz w:val="24"/>
                <w:szCs w:val="24"/>
              </w:rPr>
            </w:pPr>
            <w:r w:rsidRPr="001F7C0C">
              <w:rPr>
                <w:rFonts w:ascii="Arial" w:eastAsia="Times New Roman" w:hAnsi="Arial" w:cs="Arial"/>
                <w:color w:val="000000"/>
                <w:sz w:val="24"/>
                <w:szCs w:val="24"/>
              </w:rPr>
              <w:t>89,76</w:t>
            </w:r>
          </w:p>
        </w:tc>
      </w:tr>
    </w:tbl>
    <w:p w14:paraId="35B49428" w14:textId="77777777" w:rsidR="00A67033" w:rsidRPr="001F7C0C" w:rsidRDefault="00A67033" w:rsidP="00A67033">
      <w:pPr>
        <w:spacing w:after="0" w:line="360" w:lineRule="auto"/>
        <w:ind w:firstLine="708"/>
        <w:jc w:val="both"/>
        <w:rPr>
          <w:rFonts w:ascii="Arial" w:hAnsi="Arial" w:cs="Arial"/>
          <w:sz w:val="24"/>
          <w:szCs w:val="24"/>
        </w:rPr>
      </w:pPr>
    </w:p>
    <w:p w14:paraId="6BA49134" w14:textId="27E40525"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Onde G1A-1 representa o grupo que utilizou escovas manuais por 14 dias consecutivos na primeira avaliação e G1A-2 representa o mesmo grupo, </w:t>
      </w:r>
      <w:r w:rsidRPr="001F7C0C">
        <w:rPr>
          <w:rFonts w:ascii="Arial" w:hAnsi="Arial" w:cs="Arial"/>
          <w:sz w:val="24"/>
          <w:szCs w:val="24"/>
        </w:rPr>
        <w:lastRenderedPageBreak/>
        <w:t xml:space="preserve">porém na segunda avaliação e assim por diante. </w:t>
      </w:r>
      <w:r w:rsidR="005D283C" w:rsidRPr="005D283C">
        <w:rPr>
          <w:rFonts w:ascii="Arial" w:hAnsi="Arial" w:cs="Arial"/>
          <w:sz w:val="24"/>
          <w:szCs w:val="24"/>
        </w:rPr>
        <w:t>Por exemplo</w:t>
      </w:r>
      <w:r w:rsidR="005D283C">
        <w:rPr>
          <w:rFonts w:ascii="Arial" w:hAnsi="Arial" w:cs="Arial"/>
          <w:sz w:val="24"/>
          <w:szCs w:val="24"/>
        </w:rPr>
        <w:t>,</w:t>
      </w:r>
      <w:r w:rsidRPr="001F7C0C">
        <w:rPr>
          <w:rFonts w:ascii="Arial" w:hAnsi="Arial" w:cs="Arial"/>
          <w:sz w:val="24"/>
          <w:szCs w:val="24"/>
        </w:rPr>
        <w:t xml:space="preserve"> G2B-3, representa o grupo de escovas elétricas por 14 dias e que depois utilizou as escovas manuais por outros 14 dias, na sua terceira avaliação. </w:t>
      </w:r>
    </w:p>
    <w:p w14:paraId="23636D75" w14:textId="77777777" w:rsidR="00A67033"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O teste de ANOVA do índice de sangramento para os grupos entre si e entre os demais está apresentado na Tabela VIII.</w:t>
      </w:r>
    </w:p>
    <w:p w14:paraId="386AD4D5" w14:textId="77777777" w:rsidR="008B1E86" w:rsidRPr="001F7C0C" w:rsidRDefault="008B1E86" w:rsidP="00A67033">
      <w:pPr>
        <w:spacing w:after="0" w:line="360" w:lineRule="auto"/>
        <w:ind w:firstLine="708"/>
        <w:jc w:val="both"/>
        <w:rPr>
          <w:rFonts w:ascii="Arial" w:hAnsi="Arial" w:cs="Arial"/>
          <w:sz w:val="24"/>
          <w:szCs w:val="24"/>
        </w:rPr>
      </w:pP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1336"/>
        <w:gridCol w:w="1676"/>
        <w:gridCol w:w="1487"/>
        <w:gridCol w:w="1683"/>
        <w:gridCol w:w="721"/>
        <w:gridCol w:w="1601"/>
      </w:tblGrid>
      <w:tr w:rsidR="00A67033" w:rsidRPr="001F7C0C" w14:paraId="72AB412A" w14:textId="77777777" w:rsidTr="00DF33CA">
        <w:trPr>
          <w:tblCellSpacing w:w="0" w:type="dxa"/>
          <w:jc w:val="center"/>
        </w:trPr>
        <w:tc>
          <w:tcPr>
            <w:tcW w:w="0" w:type="auto"/>
            <w:gridSpan w:val="6"/>
            <w:tcBorders>
              <w:top w:val="nil"/>
              <w:left w:val="nil"/>
              <w:bottom w:val="nil"/>
              <w:right w:val="nil"/>
            </w:tcBorders>
            <w:vAlign w:val="center"/>
            <w:hideMark/>
          </w:tcPr>
          <w:p w14:paraId="7573B31C" w14:textId="77777777" w:rsidR="00A67033" w:rsidRPr="001F7C0C" w:rsidRDefault="00A67033" w:rsidP="00DF33CA">
            <w:pPr>
              <w:spacing w:after="0" w:line="240" w:lineRule="auto"/>
              <w:jc w:val="center"/>
              <w:rPr>
                <w:rFonts w:ascii="Times New Roman" w:eastAsia="Times New Roman" w:hAnsi="Times New Roman" w:cs="Times New Roman"/>
                <w:sz w:val="24"/>
                <w:szCs w:val="24"/>
              </w:rPr>
            </w:pPr>
            <w:r w:rsidRPr="001F7C0C">
              <w:rPr>
                <w:rFonts w:ascii="Arial" w:eastAsia="Times New Roman" w:hAnsi="Arial" w:cs="Arial"/>
                <w:sz w:val="24"/>
                <w:szCs w:val="24"/>
              </w:rPr>
              <w:t>Tabela VIII. Teste ANOVA para os Índices de Sangramento</w:t>
            </w:r>
          </w:p>
        </w:tc>
      </w:tr>
      <w:tr w:rsidR="00A67033" w:rsidRPr="001F7C0C" w14:paraId="4264A1DA"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EEFDC2C"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p w14:paraId="42DE5DD3" w14:textId="77777777" w:rsidR="00A67033" w:rsidRPr="001F7C0C" w:rsidRDefault="00A67033" w:rsidP="00DF33CA">
            <w:pPr>
              <w:spacing w:after="0" w:line="240" w:lineRule="auto"/>
              <w:rPr>
                <w:rFonts w:ascii="Times New Roman" w:eastAsia="Times New Roman" w:hAnsi="Times New Roman" w:cs="Times New Roman"/>
                <w:b/>
                <w:bCs/>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7C23952"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Soma dos quadrados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211DFE8B"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Graus de liberdade</w:t>
            </w:r>
          </w:p>
        </w:tc>
        <w:tc>
          <w:tcPr>
            <w:tcW w:w="0" w:type="auto"/>
            <w:tcBorders>
              <w:top w:val="outset" w:sz="6" w:space="0" w:color="auto"/>
              <w:left w:val="outset" w:sz="6" w:space="0" w:color="auto"/>
              <w:bottom w:val="outset" w:sz="6" w:space="0" w:color="auto"/>
              <w:right w:val="outset" w:sz="6" w:space="0" w:color="auto"/>
            </w:tcBorders>
            <w:vAlign w:val="center"/>
            <w:hideMark/>
          </w:tcPr>
          <w:p w14:paraId="16BAE8B9"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Média dos quadrados</w:t>
            </w:r>
          </w:p>
        </w:tc>
        <w:tc>
          <w:tcPr>
            <w:tcW w:w="0" w:type="auto"/>
            <w:tcBorders>
              <w:top w:val="outset" w:sz="6" w:space="0" w:color="auto"/>
              <w:left w:val="outset" w:sz="6" w:space="0" w:color="auto"/>
              <w:bottom w:val="outset" w:sz="6" w:space="0" w:color="auto"/>
              <w:right w:val="outset" w:sz="6" w:space="0" w:color="auto"/>
            </w:tcBorders>
            <w:vAlign w:val="center"/>
            <w:hideMark/>
          </w:tcPr>
          <w:p w14:paraId="1B7ECCF6"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F</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9C558" w14:textId="77777777" w:rsidR="00A67033" w:rsidRPr="001F7C0C" w:rsidRDefault="00A67033" w:rsidP="00DF33CA">
            <w:pPr>
              <w:spacing w:after="0" w:line="240" w:lineRule="auto"/>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r>
      <w:tr w:rsidR="00A67033" w:rsidRPr="001F7C0C" w14:paraId="76384028"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9A1FCB7"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Entre os Grupos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4668CE20"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18184,682</w:t>
            </w:r>
          </w:p>
        </w:tc>
        <w:tc>
          <w:tcPr>
            <w:tcW w:w="0" w:type="auto"/>
            <w:tcBorders>
              <w:top w:val="outset" w:sz="6" w:space="0" w:color="auto"/>
              <w:left w:val="outset" w:sz="6" w:space="0" w:color="auto"/>
              <w:bottom w:val="outset" w:sz="6" w:space="0" w:color="auto"/>
              <w:right w:val="outset" w:sz="6" w:space="0" w:color="auto"/>
            </w:tcBorders>
            <w:vAlign w:val="center"/>
            <w:hideMark/>
          </w:tcPr>
          <w:p w14:paraId="3DB86CB4"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672F0F61"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1653,153</w:t>
            </w:r>
          </w:p>
        </w:tc>
        <w:tc>
          <w:tcPr>
            <w:tcW w:w="0" w:type="auto"/>
            <w:tcBorders>
              <w:top w:val="outset" w:sz="6" w:space="0" w:color="auto"/>
              <w:left w:val="outset" w:sz="6" w:space="0" w:color="auto"/>
              <w:bottom w:val="outset" w:sz="6" w:space="0" w:color="auto"/>
              <w:right w:val="outset" w:sz="6" w:space="0" w:color="auto"/>
            </w:tcBorders>
            <w:vAlign w:val="center"/>
            <w:hideMark/>
          </w:tcPr>
          <w:p w14:paraId="136DDBDA"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5,187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897E4FA"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,000</w:t>
            </w:r>
          </w:p>
        </w:tc>
      </w:tr>
      <w:tr w:rsidR="00A67033" w:rsidRPr="001F7C0C" w14:paraId="1F640044"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670229C0"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Dentro dos Grupos</w:t>
            </w:r>
          </w:p>
        </w:tc>
        <w:tc>
          <w:tcPr>
            <w:tcW w:w="0" w:type="auto"/>
            <w:tcBorders>
              <w:top w:val="outset" w:sz="6" w:space="0" w:color="auto"/>
              <w:left w:val="outset" w:sz="6" w:space="0" w:color="auto"/>
              <w:bottom w:val="outset" w:sz="6" w:space="0" w:color="auto"/>
              <w:right w:val="outset" w:sz="6" w:space="0" w:color="auto"/>
            </w:tcBorders>
            <w:vAlign w:val="center"/>
            <w:hideMark/>
          </w:tcPr>
          <w:p w14:paraId="5908A841"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30596,190</w:t>
            </w:r>
          </w:p>
        </w:tc>
        <w:tc>
          <w:tcPr>
            <w:tcW w:w="0" w:type="auto"/>
            <w:tcBorders>
              <w:top w:val="outset" w:sz="6" w:space="0" w:color="auto"/>
              <w:left w:val="outset" w:sz="6" w:space="0" w:color="auto"/>
              <w:bottom w:val="outset" w:sz="6" w:space="0" w:color="auto"/>
              <w:right w:val="outset" w:sz="6" w:space="0" w:color="auto"/>
            </w:tcBorders>
            <w:vAlign w:val="center"/>
            <w:hideMark/>
          </w:tcPr>
          <w:p w14:paraId="3C2BA8F8"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96</w:t>
            </w:r>
          </w:p>
        </w:tc>
        <w:tc>
          <w:tcPr>
            <w:tcW w:w="0" w:type="auto"/>
            <w:tcBorders>
              <w:top w:val="outset" w:sz="6" w:space="0" w:color="auto"/>
              <w:left w:val="outset" w:sz="6" w:space="0" w:color="auto"/>
              <w:bottom w:val="outset" w:sz="6" w:space="0" w:color="auto"/>
              <w:right w:val="outset" w:sz="6" w:space="0" w:color="auto"/>
            </w:tcBorders>
            <w:vAlign w:val="center"/>
            <w:hideMark/>
          </w:tcPr>
          <w:p w14:paraId="71FE0663"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318,710</w:t>
            </w:r>
          </w:p>
        </w:tc>
        <w:tc>
          <w:tcPr>
            <w:tcW w:w="0" w:type="auto"/>
            <w:tcBorders>
              <w:top w:val="outset" w:sz="6" w:space="0" w:color="auto"/>
              <w:left w:val="outset" w:sz="6" w:space="0" w:color="auto"/>
              <w:bottom w:val="outset" w:sz="6" w:space="0" w:color="auto"/>
              <w:right w:val="outset" w:sz="6" w:space="0" w:color="auto"/>
            </w:tcBorders>
            <w:vAlign w:val="center"/>
            <w:hideMark/>
          </w:tcPr>
          <w:p w14:paraId="3947EB11" w14:textId="77777777" w:rsidR="00A67033" w:rsidRPr="001F7C0C" w:rsidRDefault="00A67033" w:rsidP="00DF33CA">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1711C29F" w14:textId="77777777" w:rsidR="00A67033" w:rsidRPr="001F7C0C" w:rsidRDefault="00A67033" w:rsidP="00DF33CA">
            <w:pPr>
              <w:spacing w:after="0" w:line="240" w:lineRule="auto"/>
              <w:rPr>
                <w:rFonts w:ascii="Arial" w:eastAsia="Times New Roman" w:hAnsi="Arial" w:cs="Arial"/>
                <w:sz w:val="24"/>
                <w:szCs w:val="24"/>
              </w:rPr>
            </w:pPr>
          </w:p>
        </w:tc>
      </w:tr>
      <w:tr w:rsidR="00A67033" w:rsidRPr="001F7C0C" w14:paraId="5D3A5268" w14:textId="77777777" w:rsidTr="00DF33CA">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A6AF483" w14:textId="77777777" w:rsidR="00A67033" w:rsidRPr="001F7C0C" w:rsidRDefault="00A67033" w:rsidP="00DF33CA">
            <w:pPr>
              <w:spacing w:after="0" w:line="240" w:lineRule="auto"/>
              <w:rPr>
                <w:rFonts w:ascii="Arial" w:eastAsia="Times New Roman" w:hAnsi="Arial" w:cs="Arial"/>
                <w:b/>
                <w:bCs/>
                <w:sz w:val="24"/>
                <w:szCs w:val="24"/>
              </w:rPr>
            </w:pPr>
            <w:r w:rsidRPr="001F7C0C">
              <w:rPr>
                <w:rFonts w:ascii="Arial" w:eastAsia="Times New Roman" w:hAnsi="Arial" w:cs="Arial"/>
                <w:b/>
                <w:bCs/>
                <w:color w:val="000000"/>
                <w:sz w:val="24"/>
                <w:szCs w:val="24"/>
              </w:rPr>
              <w:t>Total</w:t>
            </w:r>
          </w:p>
        </w:tc>
        <w:tc>
          <w:tcPr>
            <w:tcW w:w="0" w:type="auto"/>
            <w:tcBorders>
              <w:top w:val="outset" w:sz="6" w:space="0" w:color="auto"/>
              <w:left w:val="outset" w:sz="6" w:space="0" w:color="auto"/>
              <w:bottom w:val="outset" w:sz="6" w:space="0" w:color="auto"/>
              <w:right w:val="outset" w:sz="6" w:space="0" w:color="auto"/>
            </w:tcBorders>
            <w:vAlign w:val="center"/>
            <w:hideMark/>
          </w:tcPr>
          <w:p w14:paraId="54332E30"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48780,872</w:t>
            </w:r>
          </w:p>
        </w:tc>
        <w:tc>
          <w:tcPr>
            <w:tcW w:w="0" w:type="auto"/>
            <w:tcBorders>
              <w:top w:val="outset" w:sz="6" w:space="0" w:color="auto"/>
              <w:left w:val="outset" w:sz="6" w:space="0" w:color="auto"/>
              <w:bottom w:val="outset" w:sz="6" w:space="0" w:color="auto"/>
              <w:right w:val="outset" w:sz="6" w:space="0" w:color="auto"/>
            </w:tcBorders>
            <w:vAlign w:val="center"/>
            <w:hideMark/>
          </w:tcPr>
          <w:p w14:paraId="4A7FD728" w14:textId="77777777" w:rsidR="00A67033" w:rsidRPr="001F7C0C" w:rsidRDefault="00A67033" w:rsidP="00DF33CA">
            <w:pPr>
              <w:spacing w:after="0" w:line="240" w:lineRule="auto"/>
              <w:jc w:val="right"/>
              <w:rPr>
                <w:rFonts w:ascii="Arial" w:eastAsia="Times New Roman" w:hAnsi="Arial" w:cs="Arial"/>
                <w:sz w:val="24"/>
                <w:szCs w:val="24"/>
              </w:rPr>
            </w:pPr>
            <w:r w:rsidRPr="001F7C0C">
              <w:rPr>
                <w:rFonts w:ascii="Arial" w:eastAsia="Times New Roman" w:hAnsi="Arial" w:cs="Arial"/>
                <w:color w:val="000000"/>
                <w:sz w:val="24"/>
                <w:szCs w:val="24"/>
              </w:rPr>
              <w:t>107</w:t>
            </w:r>
          </w:p>
        </w:tc>
        <w:tc>
          <w:tcPr>
            <w:tcW w:w="0" w:type="auto"/>
            <w:tcBorders>
              <w:top w:val="outset" w:sz="6" w:space="0" w:color="auto"/>
              <w:left w:val="outset" w:sz="6" w:space="0" w:color="auto"/>
              <w:bottom w:val="outset" w:sz="6" w:space="0" w:color="auto"/>
              <w:right w:val="outset" w:sz="6" w:space="0" w:color="auto"/>
            </w:tcBorders>
            <w:vAlign w:val="center"/>
            <w:hideMark/>
          </w:tcPr>
          <w:p w14:paraId="256DECB4" w14:textId="77777777" w:rsidR="00A67033" w:rsidRPr="001F7C0C" w:rsidRDefault="00A67033" w:rsidP="00DF33CA">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051E80B3" w14:textId="77777777" w:rsidR="00A67033" w:rsidRPr="001F7C0C" w:rsidRDefault="00A67033" w:rsidP="00DF33CA">
            <w:pPr>
              <w:spacing w:after="0" w:line="240" w:lineRule="auto"/>
              <w:rPr>
                <w:rFonts w:ascii="Arial" w:eastAsia="Times New Roman" w:hAnsi="Arial" w:cs="Arial"/>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7E3BF531" w14:textId="77777777" w:rsidR="00A67033" w:rsidRPr="001F7C0C" w:rsidRDefault="00A67033" w:rsidP="00DF33CA">
            <w:pPr>
              <w:spacing w:after="0" w:line="240" w:lineRule="auto"/>
              <w:rPr>
                <w:rFonts w:ascii="Arial" w:eastAsia="Times New Roman" w:hAnsi="Arial" w:cs="Arial"/>
                <w:sz w:val="24"/>
                <w:szCs w:val="24"/>
              </w:rPr>
            </w:pPr>
          </w:p>
        </w:tc>
      </w:tr>
    </w:tbl>
    <w:p w14:paraId="2178587E" w14:textId="77777777" w:rsidR="00A67033" w:rsidRPr="001F7C0C" w:rsidRDefault="00A67033" w:rsidP="00A67033">
      <w:pPr>
        <w:spacing w:before="240" w:line="360" w:lineRule="auto"/>
        <w:ind w:firstLine="708"/>
        <w:jc w:val="both"/>
        <w:rPr>
          <w:rFonts w:ascii="Arial" w:hAnsi="Arial" w:cs="Arial"/>
          <w:sz w:val="24"/>
          <w:szCs w:val="24"/>
        </w:rPr>
      </w:pPr>
      <w:r w:rsidRPr="001F7C0C">
        <w:rPr>
          <w:rFonts w:ascii="Arial" w:hAnsi="Arial" w:cs="Arial"/>
          <w:sz w:val="24"/>
          <w:szCs w:val="24"/>
        </w:rPr>
        <w:t xml:space="preserve">Logo, de acordo com a tabela VIII, observou-se diferença entre os grupos estudados. Para identificar quais os grupos apresentaram melhoria nos índices de placa aplicou-se o teste para múltiplas comparações pareadas de </w:t>
      </w:r>
      <w:proofErr w:type="spellStart"/>
      <w:r w:rsidRPr="001F7C0C">
        <w:rPr>
          <w:rFonts w:ascii="Arial" w:hAnsi="Arial" w:cs="Arial"/>
          <w:sz w:val="24"/>
          <w:szCs w:val="24"/>
        </w:rPr>
        <w:t>Tukey</w:t>
      </w:r>
      <w:proofErr w:type="spellEnd"/>
      <w:r w:rsidRPr="001F7C0C">
        <w:rPr>
          <w:rFonts w:ascii="Arial" w:hAnsi="Arial" w:cs="Arial"/>
          <w:sz w:val="24"/>
          <w:szCs w:val="24"/>
        </w:rPr>
        <w:t xml:space="preserve"> para a variável dependente deste índice. Os resultados das comparações entre as médias do grupo G1A (escova manual por 14 dias) estão apresentados na Tabela IX. Os resultados do grupo G1B (escova manual por 14 dias, escova elétrica por 14 dias) estão apresentados na tabela X. Os resultados do grupo G2A (escova elétrica por 28 dias) estão apresentados na tabela XI. Os resultados do grupo G2B (escova elétrica por 14 dias, escova manual por 14 dias) estão apresentados na tabela XII.</w:t>
      </w:r>
    </w:p>
    <w:tbl>
      <w:tblPr>
        <w:tblStyle w:val="Tabelacomgrade"/>
        <w:tblpPr w:leftFromText="141" w:rightFromText="141" w:vertAnchor="text" w:horzAnchor="margin" w:tblpY="942"/>
        <w:tblW w:w="9394" w:type="dxa"/>
        <w:tblLayout w:type="fixed"/>
        <w:tblLook w:val="04A0" w:firstRow="1" w:lastRow="0" w:firstColumn="1" w:lastColumn="0" w:noHBand="0" w:noVBand="1"/>
      </w:tblPr>
      <w:tblGrid>
        <w:gridCol w:w="1352"/>
        <w:gridCol w:w="1051"/>
        <w:gridCol w:w="1189"/>
        <w:gridCol w:w="963"/>
        <w:gridCol w:w="1486"/>
        <w:gridCol w:w="1657"/>
        <w:gridCol w:w="1696"/>
      </w:tblGrid>
      <w:tr w:rsidR="00A67033" w:rsidRPr="001F7C0C" w14:paraId="464F44C4" w14:textId="77777777" w:rsidTr="008B1E86">
        <w:trPr>
          <w:trHeight w:val="483"/>
        </w:trPr>
        <w:tc>
          <w:tcPr>
            <w:tcW w:w="1352" w:type="dxa"/>
            <w:vMerge w:val="restart"/>
            <w:vAlign w:val="center"/>
          </w:tcPr>
          <w:p w14:paraId="20E7A527" w14:textId="77777777" w:rsidR="00A67033" w:rsidRPr="001F7C0C" w:rsidRDefault="00A67033" w:rsidP="008B1E86">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51" w:type="dxa"/>
            <w:vMerge w:val="restart"/>
            <w:vAlign w:val="center"/>
          </w:tcPr>
          <w:p w14:paraId="71B798AA"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89" w:type="dxa"/>
            <w:vMerge w:val="restart"/>
            <w:vAlign w:val="center"/>
          </w:tcPr>
          <w:p w14:paraId="2B68A73F"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63" w:type="dxa"/>
            <w:vMerge w:val="restart"/>
            <w:vAlign w:val="center"/>
          </w:tcPr>
          <w:p w14:paraId="68E4EE88"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86" w:type="dxa"/>
            <w:vMerge w:val="restart"/>
            <w:vAlign w:val="center"/>
          </w:tcPr>
          <w:p w14:paraId="319FBEA9"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53" w:type="dxa"/>
            <w:gridSpan w:val="2"/>
            <w:vAlign w:val="center"/>
          </w:tcPr>
          <w:p w14:paraId="58621868" w14:textId="77777777" w:rsidR="00A67033" w:rsidRPr="001F7C0C" w:rsidRDefault="00A67033" w:rsidP="008B1E86">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7BB106C6" w14:textId="77777777" w:rsidTr="008B1E86">
        <w:trPr>
          <w:trHeight w:val="663"/>
        </w:trPr>
        <w:tc>
          <w:tcPr>
            <w:tcW w:w="1352" w:type="dxa"/>
            <w:vMerge/>
          </w:tcPr>
          <w:p w14:paraId="6A0DFE20" w14:textId="77777777" w:rsidR="00A67033" w:rsidRPr="001F7C0C" w:rsidRDefault="00A67033" w:rsidP="008B1E86">
            <w:pPr>
              <w:spacing w:line="360" w:lineRule="auto"/>
              <w:jc w:val="both"/>
              <w:rPr>
                <w:rFonts w:ascii="Arial" w:hAnsi="Arial" w:cs="Arial"/>
                <w:sz w:val="24"/>
                <w:szCs w:val="24"/>
              </w:rPr>
            </w:pPr>
          </w:p>
        </w:tc>
        <w:tc>
          <w:tcPr>
            <w:tcW w:w="1051" w:type="dxa"/>
            <w:vMerge/>
            <w:vAlign w:val="center"/>
          </w:tcPr>
          <w:p w14:paraId="35DAF32F" w14:textId="77777777" w:rsidR="00A67033" w:rsidRPr="001F7C0C" w:rsidRDefault="00A67033" w:rsidP="008B1E86">
            <w:pPr>
              <w:rPr>
                <w:rFonts w:ascii="Arial" w:eastAsia="Times New Roman" w:hAnsi="Arial" w:cs="Arial"/>
                <w:bCs/>
                <w:sz w:val="24"/>
                <w:szCs w:val="24"/>
              </w:rPr>
            </w:pPr>
          </w:p>
        </w:tc>
        <w:tc>
          <w:tcPr>
            <w:tcW w:w="1189" w:type="dxa"/>
            <w:vMerge/>
            <w:vAlign w:val="center"/>
          </w:tcPr>
          <w:p w14:paraId="2BB01895" w14:textId="77777777" w:rsidR="00A67033" w:rsidRPr="001F7C0C" w:rsidRDefault="00A67033" w:rsidP="008B1E86">
            <w:pPr>
              <w:rPr>
                <w:rFonts w:ascii="Arial" w:eastAsia="Times New Roman" w:hAnsi="Arial" w:cs="Arial"/>
                <w:bCs/>
                <w:sz w:val="24"/>
                <w:szCs w:val="24"/>
              </w:rPr>
            </w:pPr>
          </w:p>
        </w:tc>
        <w:tc>
          <w:tcPr>
            <w:tcW w:w="963" w:type="dxa"/>
            <w:vMerge/>
            <w:vAlign w:val="center"/>
          </w:tcPr>
          <w:p w14:paraId="1DABE30C" w14:textId="77777777" w:rsidR="00A67033" w:rsidRPr="001F7C0C" w:rsidRDefault="00A67033" w:rsidP="008B1E86">
            <w:pPr>
              <w:rPr>
                <w:rFonts w:ascii="Arial" w:eastAsia="Times New Roman" w:hAnsi="Arial" w:cs="Arial"/>
                <w:bCs/>
                <w:sz w:val="24"/>
                <w:szCs w:val="24"/>
              </w:rPr>
            </w:pPr>
          </w:p>
        </w:tc>
        <w:tc>
          <w:tcPr>
            <w:tcW w:w="1486" w:type="dxa"/>
            <w:vMerge/>
            <w:vAlign w:val="center"/>
          </w:tcPr>
          <w:p w14:paraId="663211CF" w14:textId="77777777" w:rsidR="00A67033" w:rsidRPr="001F7C0C" w:rsidRDefault="00A67033" w:rsidP="008B1E86">
            <w:pPr>
              <w:rPr>
                <w:rFonts w:ascii="Arial" w:eastAsia="Times New Roman" w:hAnsi="Arial" w:cs="Arial"/>
                <w:bCs/>
                <w:sz w:val="24"/>
                <w:szCs w:val="24"/>
              </w:rPr>
            </w:pPr>
          </w:p>
        </w:tc>
        <w:tc>
          <w:tcPr>
            <w:tcW w:w="1657" w:type="dxa"/>
            <w:vAlign w:val="center"/>
          </w:tcPr>
          <w:p w14:paraId="29E212DC"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96" w:type="dxa"/>
            <w:vAlign w:val="center"/>
          </w:tcPr>
          <w:p w14:paraId="60FA4189" w14:textId="77777777" w:rsidR="00A67033" w:rsidRPr="001F7C0C" w:rsidRDefault="00A67033" w:rsidP="008B1E86">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520D1CA7" w14:textId="77777777" w:rsidTr="008B1E86">
        <w:trPr>
          <w:trHeight w:val="407"/>
        </w:trPr>
        <w:tc>
          <w:tcPr>
            <w:tcW w:w="1352" w:type="dxa"/>
            <w:vMerge w:val="restart"/>
          </w:tcPr>
          <w:p w14:paraId="515DCA3F" w14:textId="77777777" w:rsidR="00A67033" w:rsidRPr="001F7C0C" w:rsidRDefault="00A67033" w:rsidP="008B1E86">
            <w:pPr>
              <w:spacing w:line="360" w:lineRule="auto"/>
              <w:jc w:val="center"/>
              <w:rPr>
                <w:rFonts w:ascii="Arial" w:hAnsi="Arial" w:cs="Arial"/>
                <w:sz w:val="24"/>
                <w:szCs w:val="24"/>
              </w:rPr>
            </w:pPr>
            <w:r w:rsidRPr="001F7C0C">
              <w:rPr>
                <w:rFonts w:ascii="Arial" w:hAnsi="Arial" w:cs="Arial"/>
                <w:sz w:val="24"/>
                <w:szCs w:val="24"/>
              </w:rPr>
              <w:t>G1A-1</w:t>
            </w:r>
          </w:p>
        </w:tc>
        <w:tc>
          <w:tcPr>
            <w:tcW w:w="1051" w:type="dxa"/>
            <w:vAlign w:val="center"/>
          </w:tcPr>
          <w:p w14:paraId="1624B785" w14:textId="77777777" w:rsidR="00A67033" w:rsidRPr="001F7C0C" w:rsidRDefault="00A67033" w:rsidP="008B1E86">
            <w:pPr>
              <w:jc w:val="center"/>
              <w:rPr>
                <w:rFonts w:ascii="Arial" w:eastAsia="Times New Roman" w:hAnsi="Arial" w:cs="Arial"/>
                <w:bCs/>
                <w:sz w:val="24"/>
                <w:szCs w:val="24"/>
              </w:rPr>
            </w:pPr>
            <w:r w:rsidRPr="001F7C0C">
              <w:rPr>
                <w:rFonts w:ascii="Arial" w:eastAsia="Times New Roman" w:hAnsi="Arial" w:cs="Arial"/>
                <w:bCs/>
                <w:color w:val="000000"/>
                <w:sz w:val="24"/>
                <w:szCs w:val="24"/>
              </w:rPr>
              <w:t>G1A-2</w:t>
            </w:r>
          </w:p>
        </w:tc>
        <w:tc>
          <w:tcPr>
            <w:tcW w:w="1189" w:type="dxa"/>
            <w:vAlign w:val="center"/>
          </w:tcPr>
          <w:p w14:paraId="19A11A9F"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14,709</w:t>
            </w:r>
          </w:p>
        </w:tc>
        <w:tc>
          <w:tcPr>
            <w:tcW w:w="963" w:type="dxa"/>
            <w:vAlign w:val="center"/>
          </w:tcPr>
          <w:p w14:paraId="54870D2B"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8,415</w:t>
            </w:r>
          </w:p>
        </w:tc>
        <w:tc>
          <w:tcPr>
            <w:tcW w:w="1486" w:type="dxa"/>
            <w:vAlign w:val="center"/>
          </w:tcPr>
          <w:p w14:paraId="5C11086E"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,841</w:t>
            </w:r>
          </w:p>
        </w:tc>
        <w:tc>
          <w:tcPr>
            <w:tcW w:w="1657" w:type="dxa"/>
            <w:vAlign w:val="center"/>
          </w:tcPr>
          <w:p w14:paraId="147D4DB0"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-13,484</w:t>
            </w:r>
          </w:p>
        </w:tc>
        <w:tc>
          <w:tcPr>
            <w:tcW w:w="1696" w:type="dxa"/>
            <w:vAlign w:val="center"/>
          </w:tcPr>
          <w:p w14:paraId="261A17BB"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42,902</w:t>
            </w:r>
          </w:p>
        </w:tc>
      </w:tr>
      <w:tr w:rsidR="00A67033" w:rsidRPr="001F7C0C" w14:paraId="58E8F05F" w14:textId="77777777" w:rsidTr="008B1E86">
        <w:trPr>
          <w:trHeight w:val="417"/>
        </w:trPr>
        <w:tc>
          <w:tcPr>
            <w:tcW w:w="1352" w:type="dxa"/>
            <w:vMerge/>
          </w:tcPr>
          <w:p w14:paraId="5C110397" w14:textId="77777777" w:rsidR="00A67033" w:rsidRPr="001F7C0C" w:rsidRDefault="00A67033" w:rsidP="008B1E86">
            <w:pPr>
              <w:spacing w:line="360" w:lineRule="auto"/>
              <w:jc w:val="center"/>
              <w:rPr>
                <w:rFonts w:ascii="Arial" w:hAnsi="Arial" w:cs="Arial"/>
                <w:sz w:val="24"/>
                <w:szCs w:val="24"/>
              </w:rPr>
            </w:pPr>
          </w:p>
        </w:tc>
        <w:tc>
          <w:tcPr>
            <w:tcW w:w="1051" w:type="dxa"/>
            <w:vAlign w:val="center"/>
          </w:tcPr>
          <w:p w14:paraId="13C3984B" w14:textId="77777777" w:rsidR="00A67033" w:rsidRPr="001F7C0C" w:rsidRDefault="00A67033" w:rsidP="008B1E86">
            <w:pPr>
              <w:jc w:val="center"/>
              <w:rPr>
                <w:rFonts w:ascii="Arial" w:eastAsia="Times New Roman" w:hAnsi="Arial" w:cs="Arial"/>
                <w:bCs/>
                <w:sz w:val="24"/>
                <w:szCs w:val="24"/>
              </w:rPr>
            </w:pPr>
            <w:r w:rsidRPr="001F7C0C">
              <w:rPr>
                <w:rFonts w:ascii="Arial" w:eastAsia="Times New Roman" w:hAnsi="Arial" w:cs="Arial"/>
                <w:bCs/>
                <w:color w:val="000000"/>
                <w:sz w:val="24"/>
                <w:szCs w:val="24"/>
              </w:rPr>
              <w:t>G1A-3</w:t>
            </w:r>
          </w:p>
        </w:tc>
        <w:tc>
          <w:tcPr>
            <w:tcW w:w="1189" w:type="dxa"/>
            <w:vAlign w:val="center"/>
          </w:tcPr>
          <w:p w14:paraId="51B61FF4"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9,302</w:t>
            </w:r>
          </w:p>
        </w:tc>
        <w:tc>
          <w:tcPr>
            <w:tcW w:w="963" w:type="dxa"/>
            <w:vAlign w:val="center"/>
          </w:tcPr>
          <w:p w14:paraId="52F4C202"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8,415</w:t>
            </w:r>
          </w:p>
        </w:tc>
        <w:tc>
          <w:tcPr>
            <w:tcW w:w="1486" w:type="dxa"/>
            <w:vAlign w:val="center"/>
          </w:tcPr>
          <w:p w14:paraId="12C3B5EC"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,994</w:t>
            </w:r>
          </w:p>
        </w:tc>
        <w:tc>
          <w:tcPr>
            <w:tcW w:w="1657" w:type="dxa"/>
            <w:vAlign w:val="center"/>
          </w:tcPr>
          <w:p w14:paraId="7926E77D"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-18,891</w:t>
            </w:r>
          </w:p>
        </w:tc>
        <w:tc>
          <w:tcPr>
            <w:tcW w:w="1696" w:type="dxa"/>
            <w:vAlign w:val="center"/>
          </w:tcPr>
          <w:p w14:paraId="648B8E8F"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37,496</w:t>
            </w:r>
          </w:p>
        </w:tc>
      </w:tr>
      <w:tr w:rsidR="00A67033" w:rsidRPr="001F7C0C" w14:paraId="473F913C" w14:textId="77777777" w:rsidTr="008B1E86">
        <w:trPr>
          <w:trHeight w:val="483"/>
        </w:trPr>
        <w:tc>
          <w:tcPr>
            <w:tcW w:w="1352" w:type="dxa"/>
          </w:tcPr>
          <w:p w14:paraId="7B5A3FFB" w14:textId="77777777" w:rsidR="00A67033" w:rsidRPr="001F7C0C" w:rsidRDefault="00A67033" w:rsidP="008B1E86">
            <w:pPr>
              <w:spacing w:line="360" w:lineRule="auto"/>
              <w:jc w:val="center"/>
              <w:rPr>
                <w:rFonts w:ascii="Arial" w:hAnsi="Arial" w:cs="Arial"/>
                <w:sz w:val="24"/>
                <w:szCs w:val="24"/>
              </w:rPr>
            </w:pPr>
            <w:r w:rsidRPr="001F7C0C">
              <w:rPr>
                <w:rFonts w:ascii="Arial" w:hAnsi="Arial" w:cs="Arial"/>
                <w:sz w:val="24"/>
                <w:szCs w:val="24"/>
              </w:rPr>
              <w:lastRenderedPageBreak/>
              <w:t>G1A-2</w:t>
            </w:r>
          </w:p>
        </w:tc>
        <w:tc>
          <w:tcPr>
            <w:tcW w:w="1051" w:type="dxa"/>
            <w:vAlign w:val="center"/>
          </w:tcPr>
          <w:p w14:paraId="5055675C"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G1A-3</w:t>
            </w:r>
          </w:p>
        </w:tc>
        <w:tc>
          <w:tcPr>
            <w:tcW w:w="1189" w:type="dxa"/>
            <w:vAlign w:val="center"/>
          </w:tcPr>
          <w:p w14:paraId="776B12E7"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-5,407</w:t>
            </w:r>
          </w:p>
        </w:tc>
        <w:tc>
          <w:tcPr>
            <w:tcW w:w="963" w:type="dxa"/>
            <w:vAlign w:val="center"/>
          </w:tcPr>
          <w:p w14:paraId="61C129FE"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8,415</w:t>
            </w:r>
          </w:p>
        </w:tc>
        <w:tc>
          <w:tcPr>
            <w:tcW w:w="1486" w:type="dxa"/>
            <w:vAlign w:val="center"/>
          </w:tcPr>
          <w:p w14:paraId="4A74DBB3"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1,000</w:t>
            </w:r>
          </w:p>
        </w:tc>
        <w:tc>
          <w:tcPr>
            <w:tcW w:w="1657" w:type="dxa"/>
            <w:vAlign w:val="center"/>
          </w:tcPr>
          <w:p w14:paraId="001D477C"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-33,600</w:t>
            </w:r>
          </w:p>
        </w:tc>
        <w:tc>
          <w:tcPr>
            <w:tcW w:w="1696" w:type="dxa"/>
            <w:vAlign w:val="center"/>
          </w:tcPr>
          <w:p w14:paraId="7E4C1145" w14:textId="77777777" w:rsidR="00A67033" w:rsidRPr="001F7C0C" w:rsidRDefault="00A67033" w:rsidP="008B1E86">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22,787</w:t>
            </w:r>
          </w:p>
        </w:tc>
      </w:tr>
    </w:tbl>
    <w:p w14:paraId="6CB374C0" w14:textId="77777777" w:rsidR="00A67033" w:rsidRPr="001F7C0C" w:rsidRDefault="00A67033" w:rsidP="008B1E86">
      <w:pPr>
        <w:spacing w:after="0" w:line="360" w:lineRule="auto"/>
        <w:jc w:val="both"/>
        <w:rPr>
          <w:rFonts w:ascii="Arial" w:hAnsi="Arial" w:cs="Arial"/>
          <w:sz w:val="24"/>
          <w:szCs w:val="24"/>
        </w:rPr>
      </w:pPr>
      <w:r w:rsidRPr="001F7C0C">
        <w:rPr>
          <w:rFonts w:ascii="Arial" w:hAnsi="Arial" w:cs="Arial"/>
          <w:sz w:val="24"/>
          <w:szCs w:val="24"/>
        </w:rPr>
        <w:t>Tabela IX: Comparação entre as avaliações do grupo G1A (índice de</w:t>
      </w:r>
      <w:r w:rsidR="008B1E86">
        <w:rPr>
          <w:rFonts w:ascii="Arial" w:hAnsi="Arial" w:cs="Arial"/>
          <w:sz w:val="24"/>
          <w:szCs w:val="24"/>
        </w:rPr>
        <w:t xml:space="preserve"> </w:t>
      </w:r>
      <w:r w:rsidRPr="001F7C0C">
        <w:rPr>
          <w:rFonts w:ascii="Arial" w:hAnsi="Arial" w:cs="Arial"/>
          <w:sz w:val="24"/>
          <w:szCs w:val="24"/>
        </w:rPr>
        <w:t>sangramento).</w:t>
      </w:r>
    </w:p>
    <w:p w14:paraId="3B92CE4E" w14:textId="77777777" w:rsidR="00A67033" w:rsidRPr="001F7C0C" w:rsidRDefault="00A67033" w:rsidP="00A67033">
      <w:pPr>
        <w:spacing w:line="360" w:lineRule="auto"/>
        <w:ind w:firstLine="708"/>
        <w:jc w:val="both"/>
        <w:rPr>
          <w:rFonts w:ascii="Arial" w:eastAsia="Times New Roman" w:hAnsi="Arial" w:cs="Arial"/>
          <w:color w:val="000000"/>
          <w:sz w:val="24"/>
          <w:szCs w:val="24"/>
        </w:rPr>
      </w:pPr>
      <w:r w:rsidRPr="001F7C0C">
        <w:rPr>
          <w:rFonts w:ascii="Arial" w:eastAsia="Times New Roman" w:hAnsi="Arial" w:cs="Arial"/>
          <w:color w:val="000000"/>
          <w:sz w:val="24"/>
          <w:szCs w:val="24"/>
        </w:rPr>
        <w:t xml:space="preserve">* A diferença de media é significante ao nível de ,05. </w:t>
      </w:r>
    </w:p>
    <w:p w14:paraId="0A015730" w14:textId="77777777" w:rsidR="00A67033" w:rsidRPr="001F7C0C" w:rsidRDefault="00A67033" w:rsidP="008B1E86">
      <w:pPr>
        <w:spacing w:after="0" w:line="360" w:lineRule="auto"/>
        <w:jc w:val="both"/>
        <w:rPr>
          <w:sz w:val="24"/>
          <w:szCs w:val="24"/>
        </w:rPr>
      </w:pPr>
      <w:r w:rsidRPr="001F7C0C">
        <w:rPr>
          <w:rFonts w:ascii="Arial" w:hAnsi="Arial" w:cs="Arial"/>
          <w:sz w:val="24"/>
          <w:szCs w:val="24"/>
        </w:rPr>
        <w:t xml:space="preserve">Tabela X: Comparação entre as avaliações do grupo G1B (índice de </w:t>
      </w:r>
      <w:r w:rsidR="008B1E86">
        <w:rPr>
          <w:rFonts w:ascii="Arial" w:hAnsi="Arial" w:cs="Arial"/>
          <w:sz w:val="24"/>
          <w:szCs w:val="24"/>
        </w:rPr>
        <w:t>s</w:t>
      </w:r>
      <w:r w:rsidRPr="001F7C0C">
        <w:rPr>
          <w:rFonts w:ascii="Arial" w:hAnsi="Arial" w:cs="Arial"/>
          <w:sz w:val="24"/>
          <w:szCs w:val="24"/>
        </w:rPr>
        <w:t>angramento).</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3B82BCD8" w14:textId="77777777" w:rsidTr="00DF33CA">
        <w:tc>
          <w:tcPr>
            <w:tcW w:w="1337" w:type="dxa"/>
            <w:vMerge w:val="restart"/>
            <w:vAlign w:val="center"/>
          </w:tcPr>
          <w:p w14:paraId="707A7F89"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267BA654"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70A8AC3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11E3DA0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6D3017C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690D3A4E"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4F1DA4C8" w14:textId="77777777" w:rsidTr="00DF33CA">
        <w:tc>
          <w:tcPr>
            <w:tcW w:w="1337" w:type="dxa"/>
            <w:vMerge/>
          </w:tcPr>
          <w:p w14:paraId="219383A3"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332DBD89"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7CCD08E2"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60DAB751"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41B789F3" w14:textId="77777777" w:rsidR="00A67033" w:rsidRPr="001F7C0C" w:rsidRDefault="00A67033" w:rsidP="00DF33CA">
            <w:pPr>
              <w:rPr>
                <w:rFonts w:ascii="Arial" w:eastAsia="Times New Roman" w:hAnsi="Arial" w:cs="Arial"/>
                <w:bCs/>
                <w:sz w:val="24"/>
                <w:szCs w:val="24"/>
              </w:rPr>
            </w:pPr>
          </w:p>
        </w:tc>
        <w:tc>
          <w:tcPr>
            <w:tcW w:w="1638" w:type="dxa"/>
            <w:vAlign w:val="center"/>
          </w:tcPr>
          <w:p w14:paraId="3933FBDB"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1A51CC77"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78F1F80D" w14:textId="77777777" w:rsidTr="00DF33CA">
        <w:tc>
          <w:tcPr>
            <w:tcW w:w="1337" w:type="dxa"/>
            <w:vMerge w:val="restart"/>
          </w:tcPr>
          <w:p w14:paraId="3F47654C"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G1B-1</w:t>
            </w:r>
          </w:p>
        </w:tc>
        <w:tc>
          <w:tcPr>
            <w:tcW w:w="1039" w:type="dxa"/>
            <w:vAlign w:val="center"/>
          </w:tcPr>
          <w:p w14:paraId="3105E9E1"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G1B-2</w:t>
            </w:r>
          </w:p>
        </w:tc>
        <w:tc>
          <w:tcPr>
            <w:tcW w:w="1176" w:type="dxa"/>
            <w:vAlign w:val="center"/>
          </w:tcPr>
          <w:p w14:paraId="4AEA2B5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13,815</w:t>
            </w:r>
          </w:p>
        </w:tc>
        <w:tc>
          <w:tcPr>
            <w:tcW w:w="952" w:type="dxa"/>
            <w:vAlign w:val="center"/>
          </w:tcPr>
          <w:p w14:paraId="148D70D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112E9F7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,889</w:t>
            </w:r>
          </w:p>
        </w:tc>
        <w:tc>
          <w:tcPr>
            <w:tcW w:w="1638" w:type="dxa"/>
            <w:vAlign w:val="center"/>
          </w:tcPr>
          <w:p w14:paraId="44A8EE1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-14,378</w:t>
            </w:r>
          </w:p>
        </w:tc>
        <w:tc>
          <w:tcPr>
            <w:tcW w:w="1677" w:type="dxa"/>
            <w:vAlign w:val="center"/>
          </w:tcPr>
          <w:p w14:paraId="1FC2382E"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42,009</w:t>
            </w:r>
          </w:p>
        </w:tc>
      </w:tr>
      <w:tr w:rsidR="00A67033" w:rsidRPr="001F7C0C" w14:paraId="21670056" w14:textId="77777777" w:rsidTr="00DF33CA">
        <w:tc>
          <w:tcPr>
            <w:tcW w:w="1337" w:type="dxa"/>
            <w:vMerge/>
          </w:tcPr>
          <w:p w14:paraId="75C60587"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48CF0128"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G1B-3</w:t>
            </w:r>
          </w:p>
        </w:tc>
        <w:tc>
          <w:tcPr>
            <w:tcW w:w="1176" w:type="dxa"/>
            <w:vAlign w:val="center"/>
          </w:tcPr>
          <w:p w14:paraId="486C31C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27,480</w:t>
            </w:r>
          </w:p>
        </w:tc>
        <w:tc>
          <w:tcPr>
            <w:tcW w:w="952" w:type="dxa"/>
            <w:vAlign w:val="center"/>
          </w:tcPr>
          <w:p w14:paraId="79BE556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15DEBCB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,063</w:t>
            </w:r>
          </w:p>
        </w:tc>
        <w:tc>
          <w:tcPr>
            <w:tcW w:w="1638" w:type="dxa"/>
            <w:vAlign w:val="center"/>
          </w:tcPr>
          <w:p w14:paraId="1CFA74CD"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-,713</w:t>
            </w:r>
          </w:p>
        </w:tc>
        <w:tc>
          <w:tcPr>
            <w:tcW w:w="1677" w:type="dxa"/>
            <w:vAlign w:val="center"/>
          </w:tcPr>
          <w:p w14:paraId="4F5F986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55,673</w:t>
            </w:r>
          </w:p>
        </w:tc>
      </w:tr>
      <w:tr w:rsidR="00A67033" w:rsidRPr="001F7C0C" w14:paraId="41F6280D" w14:textId="77777777" w:rsidTr="00DF33CA">
        <w:tc>
          <w:tcPr>
            <w:tcW w:w="1337" w:type="dxa"/>
          </w:tcPr>
          <w:p w14:paraId="0784B751"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G1B-2</w:t>
            </w:r>
          </w:p>
        </w:tc>
        <w:tc>
          <w:tcPr>
            <w:tcW w:w="1039" w:type="dxa"/>
            <w:vAlign w:val="center"/>
          </w:tcPr>
          <w:p w14:paraId="09794A43"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G1B-3</w:t>
            </w:r>
          </w:p>
        </w:tc>
        <w:tc>
          <w:tcPr>
            <w:tcW w:w="1176" w:type="dxa"/>
            <w:vAlign w:val="center"/>
          </w:tcPr>
          <w:p w14:paraId="0D22A9C9"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13,664</w:t>
            </w:r>
          </w:p>
        </w:tc>
        <w:tc>
          <w:tcPr>
            <w:tcW w:w="952" w:type="dxa"/>
            <w:vAlign w:val="center"/>
          </w:tcPr>
          <w:p w14:paraId="05D8356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5285586E"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,896</w:t>
            </w:r>
          </w:p>
        </w:tc>
        <w:tc>
          <w:tcPr>
            <w:tcW w:w="1638" w:type="dxa"/>
            <w:vAlign w:val="center"/>
          </w:tcPr>
          <w:p w14:paraId="609E4DA6"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-14,529</w:t>
            </w:r>
          </w:p>
        </w:tc>
        <w:tc>
          <w:tcPr>
            <w:tcW w:w="1677" w:type="dxa"/>
            <w:vAlign w:val="center"/>
          </w:tcPr>
          <w:p w14:paraId="3415C367"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41,858</w:t>
            </w:r>
          </w:p>
        </w:tc>
      </w:tr>
    </w:tbl>
    <w:p w14:paraId="1B6B4833" w14:textId="77777777" w:rsidR="00A67033" w:rsidRPr="001F7C0C" w:rsidRDefault="00A67033" w:rsidP="00A67033">
      <w:pPr>
        <w:spacing w:line="360" w:lineRule="auto"/>
        <w:ind w:firstLine="708"/>
        <w:jc w:val="both"/>
        <w:rPr>
          <w:rFonts w:ascii="Arial" w:eastAsia="Times New Roman" w:hAnsi="Arial" w:cs="Arial"/>
          <w:color w:val="000000"/>
          <w:sz w:val="24"/>
          <w:szCs w:val="24"/>
        </w:rPr>
      </w:pPr>
      <w:r w:rsidRPr="001F7C0C">
        <w:rPr>
          <w:rFonts w:ascii="Arial" w:eastAsia="Times New Roman" w:hAnsi="Arial" w:cs="Arial"/>
          <w:color w:val="000000"/>
          <w:sz w:val="24"/>
          <w:szCs w:val="24"/>
        </w:rPr>
        <w:t xml:space="preserve">* A diferença de media é significante ao nível de ,05. </w:t>
      </w:r>
    </w:p>
    <w:p w14:paraId="7DBD9F52" w14:textId="77777777" w:rsidR="00A67033" w:rsidRPr="001F7C0C" w:rsidRDefault="00A67033" w:rsidP="008B1E86">
      <w:pPr>
        <w:spacing w:after="0" w:line="360" w:lineRule="auto"/>
        <w:jc w:val="both"/>
        <w:rPr>
          <w:rFonts w:ascii="Arial" w:hAnsi="Arial" w:cs="Arial"/>
          <w:sz w:val="24"/>
          <w:szCs w:val="24"/>
        </w:rPr>
      </w:pPr>
      <w:r w:rsidRPr="001F7C0C">
        <w:rPr>
          <w:rFonts w:ascii="Arial" w:hAnsi="Arial" w:cs="Arial"/>
          <w:sz w:val="24"/>
          <w:szCs w:val="24"/>
        </w:rPr>
        <w:t>Tabela XI: Comparação entre as avaliações do grupo G2A (índice de sangramento).</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64B80D95" w14:textId="77777777" w:rsidTr="00DF33CA">
        <w:tc>
          <w:tcPr>
            <w:tcW w:w="1337" w:type="dxa"/>
            <w:vMerge w:val="restart"/>
            <w:vAlign w:val="center"/>
          </w:tcPr>
          <w:p w14:paraId="6E9601F9"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0BD6B0F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464F7873"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71CCBE9F"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56B9DAB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3308692F"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00486CB0" w14:textId="77777777" w:rsidTr="00DF33CA">
        <w:tc>
          <w:tcPr>
            <w:tcW w:w="1337" w:type="dxa"/>
            <w:vMerge/>
          </w:tcPr>
          <w:p w14:paraId="03EE0159"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5CB65C3E"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5AFD971B"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4D9AC5D1"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45A3C90E" w14:textId="77777777" w:rsidR="00A67033" w:rsidRPr="001F7C0C" w:rsidRDefault="00A67033" w:rsidP="00DF33CA">
            <w:pPr>
              <w:rPr>
                <w:rFonts w:ascii="Arial" w:eastAsia="Times New Roman" w:hAnsi="Arial" w:cs="Arial"/>
                <w:bCs/>
                <w:sz w:val="24"/>
                <w:szCs w:val="24"/>
              </w:rPr>
            </w:pPr>
          </w:p>
        </w:tc>
        <w:tc>
          <w:tcPr>
            <w:tcW w:w="1638" w:type="dxa"/>
            <w:vAlign w:val="center"/>
          </w:tcPr>
          <w:p w14:paraId="3764E7AB"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35184CD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0C8D17A4" w14:textId="77777777" w:rsidTr="00DF33CA">
        <w:tc>
          <w:tcPr>
            <w:tcW w:w="1337" w:type="dxa"/>
            <w:vMerge w:val="restart"/>
          </w:tcPr>
          <w:p w14:paraId="757E3F3A"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G2A-1</w:t>
            </w:r>
          </w:p>
        </w:tc>
        <w:tc>
          <w:tcPr>
            <w:tcW w:w="1039" w:type="dxa"/>
            <w:vAlign w:val="center"/>
          </w:tcPr>
          <w:p w14:paraId="074C831F"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G2A-2</w:t>
            </w:r>
          </w:p>
        </w:tc>
        <w:tc>
          <w:tcPr>
            <w:tcW w:w="1176" w:type="dxa"/>
            <w:vAlign w:val="center"/>
          </w:tcPr>
          <w:p w14:paraId="1D4EDF1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5,386</w:t>
            </w:r>
          </w:p>
        </w:tc>
        <w:tc>
          <w:tcPr>
            <w:tcW w:w="952" w:type="dxa"/>
            <w:vAlign w:val="center"/>
          </w:tcPr>
          <w:p w14:paraId="75D1D40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0DC07D8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1,000</w:t>
            </w:r>
          </w:p>
        </w:tc>
        <w:tc>
          <w:tcPr>
            <w:tcW w:w="1638" w:type="dxa"/>
            <w:vAlign w:val="center"/>
          </w:tcPr>
          <w:p w14:paraId="2C9D055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-22,807</w:t>
            </w:r>
          </w:p>
        </w:tc>
        <w:tc>
          <w:tcPr>
            <w:tcW w:w="1677" w:type="dxa"/>
            <w:vAlign w:val="center"/>
          </w:tcPr>
          <w:p w14:paraId="1EE32EF4"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33,580</w:t>
            </w:r>
          </w:p>
        </w:tc>
      </w:tr>
      <w:tr w:rsidR="00A67033" w:rsidRPr="001F7C0C" w14:paraId="5B250DA2" w14:textId="77777777" w:rsidTr="00DF33CA">
        <w:tc>
          <w:tcPr>
            <w:tcW w:w="1337" w:type="dxa"/>
            <w:vMerge/>
          </w:tcPr>
          <w:p w14:paraId="1BD0AF9E"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2FEE0D5A"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G2A-3</w:t>
            </w:r>
          </w:p>
        </w:tc>
        <w:tc>
          <w:tcPr>
            <w:tcW w:w="1176" w:type="dxa"/>
            <w:vAlign w:val="center"/>
          </w:tcPr>
          <w:p w14:paraId="5A82FE13"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13,374</w:t>
            </w:r>
          </w:p>
        </w:tc>
        <w:tc>
          <w:tcPr>
            <w:tcW w:w="952" w:type="dxa"/>
            <w:vAlign w:val="center"/>
          </w:tcPr>
          <w:p w14:paraId="6E5A0A9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0F5483EB"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,909</w:t>
            </w:r>
          </w:p>
        </w:tc>
        <w:tc>
          <w:tcPr>
            <w:tcW w:w="1638" w:type="dxa"/>
            <w:vAlign w:val="center"/>
          </w:tcPr>
          <w:p w14:paraId="3855920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-14,819</w:t>
            </w:r>
          </w:p>
        </w:tc>
        <w:tc>
          <w:tcPr>
            <w:tcW w:w="1677" w:type="dxa"/>
            <w:vAlign w:val="center"/>
          </w:tcPr>
          <w:p w14:paraId="45D01792"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41,568</w:t>
            </w:r>
          </w:p>
        </w:tc>
      </w:tr>
      <w:tr w:rsidR="00A67033" w:rsidRPr="001F7C0C" w14:paraId="6D21A151" w14:textId="77777777" w:rsidTr="00DF33CA">
        <w:tc>
          <w:tcPr>
            <w:tcW w:w="1337" w:type="dxa"/>
          </w:tcPr>
          <w:p w14:paraId="3788F8A3"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G2A-2</w:t>
            </w:r>
          </w:p>
        </w:tc>
        <w:tc>
          <w:tcPr>
            <w:tcW w:w="1039" w:type="dxa"/>
            <w:vAlign w:val="center"/>
          </w:tcPr>
          <w:p w14:paraId="1CB75790"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G2A-3</w:t>
            </w:r>
          </w:p>
        </w:tc>
        <w:tc>
          <w:tcPr>
            <w:tcW w:w="1176" w:type="dxa"/>
            <w:vAlign w:val="center"/>
          </w:tcPr>
          <w:p w14:paraId="40A6FAB1"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7,987</w:t>
            </w:r>
          </w:p>
        </w:tc>
        <w:tc>
          <w:tcPr>
            <w:tcW w:w="952" w:type="dxa"/>
            <w:vAlign w:val="center"/>
          </w:tcPr>
          <w:p w14:paraId="60EC27CC"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5EBFB298"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,998</w:t>
            </w:r>
          </w:p>
        </w:tc>
        <w:tc>
          <w:tcPr>
            <w:tcW w:w="1638" w:type="dxa"/>
            <w:vAlign w:val="center"/>
          </w:tcPr>
          <w:p w14:paraId="7B336A3A"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-20,206</w:t>
            </w:r>
          </w:p>
        </w:tc>
        <w:tc>
          <w:tcPr>
            <w:tcW w:w="1677" w:type="dxa"/>
            <w:vAlign w:val="center"/>
          </w:tcPr>
          <w:p w14:paraId="7E7F1A51" w14:textId="77777777" w:rsidR="00A67033" w:rsidRPr="001F7C0C" w:rsidRDefault="00A67033" w:rsidP="00DF33CA">
            <w:pPr>
              <w:jc w:val="center"/>
              <w:rPr>
                <w:rFonts w:ascii="Arial" w:eastAsia="Times New Roman" w:hAnsi="Arial" w:cs="Arial"/>
                <w:sz w:val="24"/>
                <w:szCs w:val="24"/>
              </w:rPr>
            </w:pPr>
            <w:r w:rsidRPr="001F7C0C">
              <w:rPr>
                <w:rFonts w:ascii="Arial" w:eastAsia="Times New Roman" w:hAnsi="Arial" w:cs="Arial"/>
                <w:color w:val="000000"/>
                <w:sz w:val="24"/>
                <w:szCs w:val="24"/>
              </w:rPr>
              <w:t>36,181</w:t>
            </w:r>
          </w:p>
        </w:tc>
      </w:tr>
    </w:tbl>
    <w:p w14:paraId="3E367F10" w14:textId="77777777" w:rsidR="00A67033" w:rsidRPr="001F7C0C" w:rsidRDefault="00A67033" w:rsidP="00A67033">
      <w:pPr>
        <w:spacing w:line="360" w:lineRule="auto"/>
        <w:ind w:firstLine="708"/>
        <w:jc w:val="both"/>
        <w:rPr>
          <w:rFonts w:ascii="Arial" w:eastAsia="Times New Roman" w:hAnsi="Arial" w:cs="Arial"/>
          <w:color w:val="000000"/>
          <w:sz w:val="24"/>
          <w:szCs w:val="24"/>
        </w:rPr>
      </w:pPr>
      <w:r w:rsidRPr="001F7C0C">
        <w:rPr>
          <w:rFonts w:ascii="Arial" w:eastAsia="Times New Roman" w:hAnsi="Arial" w:cs="Arial"/>
          <w:color w:val="000000"/>
          <w:sz w:val="24"/>
          <w:szCs w:val="24"/>
        </w:rPr>
        <w:t xml:space="preserve">* A diferença de media é significante ao nível de ,05. </w:t>
      </w:r>
    </w:p>
    <w:p w14:paraId="4BB54C2C" w14:textId="77777777" w:rsidR="00A67033" w:rsidRPr="001F7C0C" w:rsidRDefault="00A67033" w:rsidP="008B1E86">
      <w:pPr>
        <w:spacing w:after="0" w:line="360" w:lineRule="auto"/>
        <w:jc w:val="both"/>
        <w:rPr>
          <w:rFonts w:ascii="Arial" w:hAnsi="Arial" w:cs="Arial"/>
          <w:sz w:val="24"/>
          <w:szCs w:val="24"/>
        </w:rPr>
      </w:pPr>
      <w:r w:rsidRPr="001F7C0C">
        <w:rPr>
          <w:rFonts w:ascii="Arial" w:hAnsi="Arial" w:cs="Arial"/>
          <w:sz w:val="24"/>
          <w:szCs w:val="24"/>
        </w:rPr>
        <w:t>Tabela XII: Comparação entre as avaliações do grupo G2B (índice de sangramento).</w:t>
      </w:r>
    </w:p>
    <w:tbl>
      <w:tblPr>
        <w:tblStyle w:val="Tabelacomgrade"/>
        <w:tblW w:w="0" w:type="auto"/>
        <w:tblLayout w:type="fixed"/>
        <w:tblLook w:val="04A0" w:firstRow="1" w:lastRow="0" w:firstColumn="1" w:lastColumn="0" w:noHBand="0" w:noVBand="1"/>
      </w:tblPr>
      <w:tblGrid>
        <w:gridCol w:w="1337"/>
        <w:gridCol w:w="1039"/>
        <w:gridCol w:w="1176"/>
        <w:gridCol w:w="952"/>
        <w:gridCol w:w="1469"/>
        <w:gridCol w:w="1638"/>
        <w:gridCol w:w="1677"/>
      </w:tblGrid>
      <w:tr w:rsidR="00A67033" w:rsidRPr="001F7C0C" w14:paraId="2569E8EB" w14:textId="77777777" w:rsidTr="00DF33CA">
        <w:tc>
          <w:tcPr>
            <w:tcW w:w="1337" w:type="dxa"/>
            <w:vMerge w:val="restart"/>
            <w:vAlign w:val="center"/>
          </w:tcPr>
          <w:p w14:paraId="05381924" w14:textId="77777777" w:rsidR="00A67033" w:rsidRPr="001F7C0C" w:rsidRDefault="00A67033" w:rsidP="00DF33CA">
            <w:pPr>
              <w:jc w:val="center"/>
              <w:rPr>
                <w:rFonts w:ascii="Arial" w:hAnsi="Arial" w:cs="Arial"/>
                <w:b/>
                <w:sz w:val="24"/>
                <w:szCs w:val="24"/>
              </w:rPr>
            </w:pPr>
            <w:r w:rsidRPr="001F7C0C">
              <w:rPr>
                <w:rFonts w:ascii="Arial" w:eastAsia="Times New Roman" w:hAnsi="Arial" w:cs="Arial"/>
                <w:b/>
                <w:bCs/>
                <w:color w:val="000000"/>
                <w:sz w:val="24"/>
                <w:szCs w:val="24"/>
              </w:rPr>
              <w:t>Grupo placa</w:t>
            </w:r>
          </w:p>
        </w:tc>
        <w:tc>
          <w:tcPr>
            <w:tcW w:w="1039" w:type="dxa"/>
            <w:vMerge w:val="restart"/>
            <w:vAlign w:val="center"/>
          </w:tcPr>
          <w:p w14:paraId="542935CC"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Grupo placa</w:t>
            </w:r>
          </w:p>
        </w:tc>
        <w:tc>
          <w:tcPr>
            <w:tcW w:w="1176" w:type="dxa"/>
            <w:vMerge w:val="restart"/>
            <w:vAlign w:val="center"/>
          </w:tcPr>
          <w:p w14:paraId="4C01A408"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Diferença de média</w:t>
            </w:r>
          </w:p>
        </w:tc>
        <w:tc>
          <w:tcPr>
            <w:tcW w:w="952" w:type="dxa"/>
            <w:vMerge w:val="restart"/>
            <w:vAlign w:val="center"/>
          </w:tcPr>
          <w:p w14:paraId="75FEA756"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Erro padrão</w:t>
            </w:r>
          </w:p>
        </w:tc>
        <w:tc>
          <w:tcPr>
            <w:tcW w:w="1469" w:type="dxa"/>
            <w:vMerge w:val="restart"/>
            <w:vAlign w:val="center"/>
          </w:tcPr>
          <w:p w14:paraId="456685AE"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Significância</w:t>
            </w:r>
          </w:p>
        </w:tc>
        <w:tc>
          <w:tcPr>
            <w:tcW w:w="3315" w:type="dxa"/>
            <w:gridSpan w:val="2"/>
            <w:vAlign w:val="center"/>
          </w:tcPr>
          <w:p w14:paraId="09232C5F" w14:textId="77777777" w:rsidR="00A67033" w:rsidRPr="001F7C0C" w:rsidRDefault="00A67033" w:rsidP="00DF33CA">
            <w:pPr>
              <w:spacing w:line="360" w:lineRule="auto"/>
              <w:jc w:val="center"/>
              <w:rPr>
                <w:rFonts w:ascii="Arial" w:hAnsi="Arial" w:cs="Arial"/>
                <w:b/>
                <w:sz w:val="24"/>
                <w:szCs w:val="24"/>
              </w:rPr>
            </w:pPr>
            <w:r w:rsidRPr="001F7C0C">
              <w:rPr>
                <w:rFonts w:ascii="Arial" w:eastAsia="Times New Roman" w:hAnsi="Arial" w:cs="Arial"/>
                <w:b/>
                <w:bCs/>
                <w:color w:val="000000"/>
                <w:sz w:val="24"/>
                <w:szCs w:val="24"/>
              </w:rPr>
              <w:t>95% Intervalo de confiança</w:t>
            </w:r>
          </w:p>
        </w:tc>
      </w:tr>
      <w:tr w:rsidR="00A67033" w:rsidRPr="001F7C0C" w14:paraId="0A2042B9" w14:textId="77777777" w:rsidTr="00DF33CA">
        <w:tc>
          <w:tcPr>
            <w:tcW w:w="1337" w:type="dxa"/>
            <w:vMerge/>
          </w:tcPr>
          <w:p w14:paraId="6B193FE2" w14:textId="77777777" w:rsidR="00A67033" w:rsidRPr="001F7C0C" w:rsidRDefault="00A67033" w:rsidP="00DF33CA">
            <w:pPr>
              <w:spacing w:line="360" w:lineRule="auto"/>
              <w:jc w:val="both"/>
              <w:rPr>
                <w:rFonts w:ascii="Arial" w:hAnsi="Arial" w:cs="Arial"/>
                <w:sz w:val="24"/>
                <w:szCs w:val="24"/>
              </w:rPr>
            </w:pPr>
          </w:p>
        </w:tc>
        <w:tc>
          <w:tcPr>
            <w:tcW w:w="1039" w:type="dxa"/>
            <w:vMerge/>
            <w:vAlign w:val="center"/>
          </w:tcPr>
          <w:p w14:paraId="42B4AA00" w14:textId="77777777" w:rsidR="00A67033" w:rsidRPr="001F7C0C" w:rsidRDefault="00A67033" w:rsidP="00DF33CA">
            <w:pPr>
              <w:rPr>
                <w:rFonts w:ascii="Arial" w:eastAsia="Times New Roman" w:hAnsi="Arial" w:cs="Arial"/>
                <w:bCs/>
                <w:sz w:val="24"/>
                <w:szCs w:val="24"/>
              </w:rPr>
            </w:pPr>
          </w:p>
        </w:tc>
        <w:tc>
          <w:tcPr>
            <w:tcW w:w="1176" w:type="dxa"/>
            <w:vMerge/>
            <w:vAlign w:val="center"/>
          </w:tcPr>
          <w:p w14:paraId="27EAA73B" w14:textId="77777777" w:rsidR="00A67033" w:rsidRPr="001F7C0C" w:rsidRDefault="00A67033" w:rsidP="00DF33CA">
            <w:pPr>
              <w:rPr>
                <w:rFonts w:ascii="Arial" w:eastAsia="Times New Roman" w:hAnsi="Arial" w:cs="Arial"/>
                <w:bCs/>
                <w:sz w:val="24"/>
                <w:szCs w:val="24"/>
              </w:rPr>
            </w:pPr>
          </w:p>
        </w:tc>
        <w:tc>
          <w:tcPr>
            <w:tcW w:w="952" w:type="dxa"/>
            <w:vMerge/>
            <w:vAlign w:val="center"/>
          </w:tcPr>
          <w:p w14:paraId="701E451E" w14:textId="77777777" w:rsidR="00A67033" w:rsidRPr="001F7C0C" w:rsidRDefault="00A67033" w:rsidP="00DF33CA">
            <w:pPr>
              <w:rPr>
                <w:rFonts w:ascii="Arial" w:eastAsia="Times New Roman" w:hAnsi="Arial" w:cs="Arial"/>
                <w:bCs/>
                <w:sz w:val="24"/>
                <w:szCs w:val="24"/>
              </w:rPr>
            </w:pPr>
          </w:p>
        </w:tc>
        <w:tc>
          <w:tcPr>
            <w:tcW w:w="1469" w:type="dxa"/>
            <w:vMerge/>
            <w:vAlign w:val="center"/>
          </w:tcPr>
          <w:p w14:paraId="544E8310" w14:textId="77777777" w:rsidR="00A67033" w:rsidRPr="001F7C0C" w:rsidRDefault="00A67033" w:rsidP="00DF33CA">
            <w:pPr>
              <w:rPr>
                <w:rFonts w:ascii="Arial" w:eastAsia="Times New Roman" w:hAnsi="Arial" w:cs="Arial"/>
                <w:bCs/>
                <w:sz w:val="24"/>
                <w:szCs w:val="24"/>
              </w:rPr>
            </w:pPr>
          </w:p>
        </w:tc>
        <w:tc>
          <w:tcPr>
            <w:tcW w:w="1638" w:type="dxa"/>
            <w:vAlign w:val="center"/>
          </w:tcPr>
          <w:p w14:paraId="6306DDB1"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inferior</w:t>
            </w:r>
          </w:p>
        </w:tc>
        <w:tc>
          <w:tcPr>
            <w:tcW w:w="1677" w:type="dxa"/>
            <w:vAlign w:val="center"/>
          </w:tcPr>
          <w:p w14:paraId="1973CA30" w14:textId="77777777" w:rsidR="00A67033" w:rsidRPr="001F7C0C" w:rsidRDefault="00A67033" w:rsidP="00DF33CA">
            <w:pPr>
              <w:jc w:val="center"/>
              <w:rPr>
                <w:rFonts w:ascii="Arial" w:eastAsia="Times New Roman" w:hAnsi="Arial" w:cs="Arial"/>
                <w:b/>
                <w:bCs/>
                <w:sz w:val="24"/>
                <w:szCs w:val="24"/>
              </w:rPr>
            </w:pPr>
            <w:r w:rsidRPr="001F7C0C">
              <w:rPr>
                <w:rFonts w:ascii="Arial" w:eastAsia="Times New Roman" w:hAnsi="Arial" w:cs="Arial"/>
                <w:b/>
                <w:bCs/>
                <w:color w:val="000000"/>
                <w:sz w:val="24"/>
                <w:szCs w:val="24"/>
              </w:rPr>
              <w:t>Limite superior</w:t>
            </w:r>
          </w:p>
        </w:tc>
      </w:tr>
      <w:tr w:rsidR="00A67033" w:rsidRPr="001F7C0C" w14:paraId="3480D91D" w14:textId="77777777" w:rsidTr="00DF33CA">
        <w:tc>
          <w:tcPr>
            <w:tcW w:w="1337" w:type="dxa"/>
            <w:vMerge w:val="restart"/>
          </w:tcPr>
          <w:p w14:paraId="12AC57ED"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lastRenderedPageBreak/>
              <w:t>G2B-1</w:t>
            </w:r>
          </w:p>
        </w:tc>
        <w:tc>
          <w:tcPr>
            <w:tcW w:w="1039" w:type="dxa"/>
            <w:vAlign w:val="center"/>
          </w:tcPr>
          <w:p w14:paraId="78B5D2B8"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G2B-2</w:t>
            </w:r>
          </w:p>
        </w:tc>
        <w:tc>
          <w:tcPr>
            <w:tcW w:w="1176" w:type="dxa"/>
            <w:vAlign w:val="center"/>
          </w:tcPr>
          <w:p w14:paraId="7261E2D0"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15,506</w:t>
            </w:r>
          </w:p>
        </w:tc>
        <w:tc>
          <w:tcPr>
            <w:tcW w:w="952" w:type="dxa"/>
            <w:vAlign w:val="center"/>
          </w:tcPr>
          <w:p w14:paraId="30473D13"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37FED0F4"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,790</w:t>
            </w:r>
          </w:p>
        </w:tc>
        <w:tc>
          <w:tcPr>
            <w:tcW w:w="1638" w:type="dxa"/>
            <w:vAlign w:val="center"/>
          </w:tcPr>
          <w:p w14:paraId="45A2EC51"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-12,687</w:t>
            </w:r>
          </w:p>
        </w:tc>
        <w:tc>
          <w:tcPr>
            <w:tcW w:w="1677" w:type="dxa"/>
            <w:vAlign w:val="center"/>
          </w:tcPr>
          <w:p w14:paraId="1650CACD"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43,700</w:t>
            </w:r>
          </w:p>
        </w:tc>
      </w:tr>
      <w:tr w:rsidR="00A67033" w:rsidRPr="001F7C0C" w14:paraId="555E1220" w14:textId="77777777" w:rsidTr="00DF33CA">
        <w:tc>
          <w:tcPr>
            <w:tcW w:w="1337" w:type="dxa"/>
            <w:vMerge/>
          </w:tcPr>
          <w:p w14:paraId="4E1601AE" w14:textId="77777777" w:rsidR="00A67033" w:rsidRPr="001F7C0C" w:rsidRDefault="00A67033" w:rsidP="00DF33CA">
            <w:pPr>
              <w:spacing w:line="360" w:lineRule="auto"/>
              <w:jc w:val="center"/>
              <w:rPr>
                <w:rFonts w:ascii="Arial" w:hAnsi="Arial" w:cs="Arial"/>
                <w:sz w:val="24"/>
                <w:szCs w:val="24"/>
              </w:rPr>
            </w:pPr>
          </w:p>
        </w:tc>
        <w:tc>
          <w:tcPr>
            <w:tcW w:w="1039" w:type="dxa"/>
            <w:vAlign w:val="center"/>
          </w:tcPr>
          <w:p w14:paraId="3D4B4960" w14:textId="77777777" w:rsidR="00A67033" w:rsidRPr="001F7C0C" w:rsidRDefault="00A67033" w:rsidP="00DF33CA">
            <w:pPr>
              <w:jc w:val="center"/>
              <w:rPr>
                <w:rFonts w:ascii="Arial" w:eastAsia="Times New Roman" w:hAnsi="Arial" w:cs="Arial"/>
                <w:bCs/>
                <w:sz w:val="24"/>
                <w:szCs w:val="24"/>
              </w:rPr>
            </w:pPr>
            <w:r w:rsidRPr="001F7C0C">
              <w:rPr>
                <w:rFonts w:ascii="Arial" w:eastAsia="Times New Roman" w:hAnsi="Arial" w:cs="Arial"/>
                <w:bCs/>
                <w:color w:val="000000"/>
                <w:sz w:val="24"/>
                <w:szCs w:val="24"/>
              </w:rPr>
              <w:t>G2B-3</w:t>
            </w:r>
          </w:p>
        </w:tc>
        <w:tc>
          <w:tcPr>
            <w:tcW w:w="1176" w:type="dxa"/>
            <w:vAlign w:val="center"/>
          </w:tcPr>
          <w:p w14:paraId="0C4AC790"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34,220(*)</w:t>
            </w:r>
          </w:p>
        </w:tc>
        <w:tc>
          <w:tcPr>
            <w:tcW w:w="952" w:type="dxa"/>
            <w:vAlign w:val="center"/>
          </w:tcPr>
          <w:p w14:paraId="2BD69111"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61880407"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,005</w:t>
            </w:r>
          </w:p>
        </w:tc>
        <w:tc>
          <w:tcPr>
            <w:tcW w:w="1638" w:type="dxa"/>
            <w:vAlign w:val="center"/>
          </w:tcPr>
          <w:p w14:paraId="3A0F6BFE"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6,026</w:t>
            </w:r>
          </w:p>
        </w:tc>
        <w:tc>
          <w:tcPr>
            <w:tcW w:w="1677" w:type="dxa"/>
            <w:vAlign w:val="center"/>
          </w:tcPr>
          <w:p w14:paraId="7CAEB4E1"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62,414</w:t>
            </w:r>
          </w:p>
        </w:tc>
      </w:tr>
      <w:tr w:rsidR="00A67033" w:rsidRPr="001F7C0C" w14:paraId="7AADEEFE" w14:textId="77777777" w:rsidTr="00DF33CA">
        <w:tc>
          <w:tcPr>
            <w:tcW w:w="1337" w:type="dxa"/>
          </w:tcPr>
          <w:p w14:paraId="14EA2F2B" w14:textId="77777777" w:rsidR="00A67033" w:rsidRPr="001F7C0C" w:rsidRDefault="00A67033" w:rsidP="00DF33CA">
            <w:pPr>
              <w:spacing w:line="360" w:lineRule="auto"/>
              <w:jc w:val="center"/>
              <w:rPr>
                <w:rFonts w:ascii="Arial" w:hAnsi="Arial" w:cs="Arial"/>
                <w:sz w:val="24"/>
                <w:szCs w:val="24"/>
              </w:rPr>
            </w:pPr>
            <w:r w:rsidRPr="001F7C0C">
              <w:rPr>
                <w:rFonts w:ascii="Arial" w:hAnsi="Arial" w:cs="Arial"/>
                <w:sz w:val="24"/>
                <w:szCs w:val="24"/>
              </w:rPr>
              <w:t>G2B-2</w:t>
            </w:r>
          </w:p>
        </w:tc>
        <w:tc>
          <w:tcPr>
            <w:tcW w:w="1039" w:type="dxa"/>
            <w:vAlign w:val="center"/>
          </w:tcPr>
          <w:p w14:paraId="77203A6B" w14:textId="77777777" w:rsidR="00A67033" w:rsidRPr="001F7C0C" w:rsidRDefault="00A67033" w:rsidP="00DF33CA">
            <w:pPr>
              <w:jc w:val="center"/>
              <w:rPr>
                <w:rFonts w:ascii="Arial" w:eastAsia="Times New Roman" w:hAnsi="Arial" w:cs="Arial"/>
                <w:bCs/>
                <w:color w:val="000000"/>
                <w:sz w:val="24"/>
                <w:szCs w:val="24"/>
              </w:rPr>
            </w:pPr>
            <w:r w:rsidRPr="001F7C0C">
              <w:rPr>
                <w:rFonts w:ascii="Arial" w:eastAsia="Times New Roman" w:hAnsi="Arial" w:cs="Arial"/>
                <w:bCs/>
                <w:color w:val="000000"/>
                <w:sz w:val="24"/>
                <w:szCs w:val="24"/>
              </w:rPr>
              <w:t>G2B-3</w:t>
            </w:r>
          </w:p>
        </w:tc>
        <w:tc>
          <w:tcPr>
            <w:tcW w:w="1176" w:type="dxa"/>
            <w:vAlign w:val="center"/>
          </w:tcPr>
          <w:p w14:paraId="2A6E04BF"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18,713</w:t>
            </w:r>
          </w:p>
        </w:tc>
        <w:tc>
          <w:tcPr>
            <w:tcW w:w="952" w:type="dxa"/>
            <w:vAlign w:val="center"/>
          </w:tcPr>
          <w:p w14:paraId="59B8E030"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8,415</w:t>
            </w:r>
          </w:p>
        </w:tc>
        <w:tc>
          <w:tcPr>
            <w:tcW w:w="1469" w:type="dxa"/>
            <w:vAlign w:val="center"/>
          </w:tcPr>
          <w:p w14:paraId="247D723F"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,537</w:t>
            </w:r>
          </w:p>
        </w:tc>
        <w:tc>
          <w:tcPr>
            <w:tcW w:w="1638" w:type="dxa"/>
            <w:vAlign w:val="center"/>
          </w:tcPr>
          <w:p w14:paraId="7B94A86F"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-9,480</w:t>
            </w:r>
          </w:p>
        </w:tc>
        <w:tc>
          <w:tcPr>
            <w:tcW w:w="1677" w:type="dxa"/>
            <w:vAlign w:val="center"/>
          </w:tcPr>
          <w:p w14:paraId="110EAA74" w14:textId="77777777" w:rsidR="00A67033" w:rsidRPr="001F7C0C" w:rsidRDefault="00A67033" w:rsidP="00DF33CA">
            <w:pPr>
              <w:jc w:val="right"/>
              <w:rPr>
                <w:rFonts w:ascii="Arial" w:eastAsia="Times New Roman" w:hAnsi="Arial" w:cs="Arial"/>
                <w:sz w:val="24"/>
                <w:szCs w:val="24"/>
              </w:rPr>
            </w:pPr>
            <w:r w:rsidRPr="001F7C0C">
              <w:rPr>
                <w:rFonts w:ascii="Arial" w:eastAsia="Times New Roman" w:hAnsi="Arial" w:cs="Arial"/>
                <w:color w:val="000000"/>
                <w:sz w:val="24"/>
                <w:szCs w:val="24"/>
              </w:rPr>
              <w:t>46,907</w:t>
            </w:r>
          </w:p>
        </w:tc>
      </w:tr>
    </w:tbl>
    <w:p w14:paraId="7DB671B8"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eastAsia="Times New Roman" w:hAnsi="Arial" w:cs="Arial"/>
          <w:color w:val="000000"/>
          <w:sz w:val="24"/>
          <w:szCs w:val="24"/>
        </w:rPr>
        <w:t>* A diferença de media é significante ao nível de ,05.</w:t>
      </w:r>
    </w:p>
    <w:p w14:paraId="5B358BF7"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 xml:space="preserve">Os resultados da preferência de escovas dentais nos grupos que utilizaram ambas (escova manual e elétrica) estão apresentados no Gráfico I. Como pode ser observado, dos 18 participantes questionados sobre qual escova preferiu, 3 alegaram não ter se adaptado adequadamente à escova elétrica, os demais demonstraram sua preferência à esta. </w:t>
      </w:r>
    </w:p>
    <w:p w14:paraId="304760C4"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noProof/>
          <w:sz w:val="24"/>
          <w:szCs w:val="24"/>
        </w:rPr>
        <w:drawing>
          <wp:inline distT="0" distB="0" distL="0" distR="0" wp14:anchorId="08318C92" wp14:editId="6FEA7F59">
            <wp:extent cx="4705350" cy="2667000"/>
            <wp:effectExtent l="19050" t="0" r="0" b="0"/>
            <wp:docPr id="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581778"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b/>
          <w:sz w:val="24"/>
          <w:szCs w:val="24"/>
        </w:rPr>
        <w:t>Gráfico I:</w:t>
      </w:r>
      <w:r w:rsidRPr="001F7C0C">
        <w:rPr>
          <w:rFonts w:ascii="Arial" w:hAnsi="Arial" w:cs="Arial"/>
          <w:sz w:val="24"/>
          <w:szCs w:val="24"/>
        </w:rPr>
        <w:t xml:space="preserve"> Porcentual de indivíduos que preferiram determinada escova. </w:t>
      </w:r>
    </w:p>
    <w:p w14:paraId="77892F61" w14:textId="77777777" w:rsidR="00A67033" w:rsidRPr="001F7C0C" w:rsidRDefault="00A67033" w:rsidP="00A67033">
      <w:pPr>
        <w:spacing w:line="360" w:lineRule="auto"/>
        <w:ind w:firstLine="708"/>
        <w:jc w:val="both"/>
        <w:rPr>
          <w:rFonts w:ascii="Arial" w:hAnsi="Arial" w:cs="Arial"/>
          <w:sz w:val="24"/>
          <w:szCs w:val="24"/>
        </w:rPr>
      </w:pPr>
    </w:p>
    <w:p w14:paraId="64EBA5CE" w14:textId="77777777" w:rsidR="00A67033" w:rsidRPr="001F7C0C" w:rsidRDefault="008D44B7" w:rsidP="00A67033">
      <w:pPr>
        <w:spacing w:line="360" w:lineRule="auto"/>
        <w:ind w:firstLine="708"/>
        <w:jc w:val="both"/>
        <w:rPr>
          <w:rFonts w:ascii="Arial" w:hAnsi="Arial" w:cs="Arial"/>
          <w:b/>
          <w:sz w:val="24"/>
          <w:szCs w:val="24"/>
        </w:rPr>
      </w:pPr>
      <w:r w:rsidRPr="001F7C0C">
        <w:rPr>
          <w:rFonts w:ascii="Arial" w:hAnsi="Arial" w:cs="Arial"/>
          <w:b/>
          <w:sz w:val="24"/>
          <w:szCs w:val="24"/>
        </w:rPr>
        <w:t>4</w:t>
      </w:r>
      <w:r w:rsidR="00A67033" w:rsidRPr="001F7C0C">
        <w:rPr>
          <w:rFonts w:ascii="Arial" w:hAnsi="Arial" w:cs="Arial"/>
          <w:b/>
          <w:sz w:val="24"/>
          <w:szCs w:val="24"/>
        </w:rPr>
        <w:t>. Discussão</w:t>
      </w:r>
    </w:p>
    <w:p w14:paraId="3F44BC8F" w14:textId="6D1237C9"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 De acordo com os resultados obtidos pôde-se observar que houve uma melhora, ainda que não confirmada estatisticamente, em </w:t>
      </w:r>
      <w:r w:rsidR="00ED6B04" w:rsidRPr="001F7C0C">
        <w:rPr>
          <w:rFonts w:ascii="Arial" w:hAnsi="Arial" w:cs="Arial"/>
          <w:sz w:val="24"/>
          <w:szCs w:val="24"/>
        </w:rPr>
        <w:t xml:space="preserve">todos os grupos, </w:t>
      </w:r>
      <w:r w:rsidR="00C114DD" w:rsidRPr="001F7C0C">
        <w:rPr>
          <w:rFonts w:ascii="Arial" w:hAnsi="Arial" w:cs="Arial"/>
          <w:sz w:val="24"/>
          <w:szCs w:val="24"/>
        </w:rPr>
        <w:t>independentemente</w:t>
      </w:r>
      <w:r w:rsidR="00ED6B04" w:rsidRPr="001F7C0C">
        <w:rPr>
          <w:rFonts w:ascii="Arial" w:hAnsi="Arial" w:cs="Arial"/>
          <w:sz w:val="24"/>
          <w:szCs w:val="24"/>
        </w:rPr>
        <w:t xml:space="preserve"> de ter realizado a higiene bucal com escovas manuais ou elétricas</w:t>
      </w:r>
      <w:r w:rsidR="00A96064">
        <w:rPr>
          <w:rFonts w:ascii="Arial" w:hAnsi="Arial" w:cs="Arial"/>
          <w:sz w:val="24"/>
          <w:szCs w:val="24"/>
        </w:rPr>
        <w:t xml:space="preserve">. Acredita-se que </w:t>
      </w:r>
      <w:r w:rsidRPr="001F7C0C">
        <w:rPr>
          <w:rFonts w:ascii="Arial" w:hAnsi="Arial" w:cs="Arial"/>
          <w:sz w:val="24"/>
          <w:szCs w:val="24"/>
        </w:rPr>
        <w:t xml:space="preserve">a melhora, principalmente, à motivação e instrução de escovação prestada a todos no início do estudo, o que na população selecionada é um grande avanço, dadas às limitações que a própria idade </w:t>
      </w:r>
      <w:r w:rsidRPr="001F7C0C">
        <w:rPr>
          <w:rFonts w:ascii="Arial" w:hAnsi="Arial" w:cs="Arial"/>
          <w:sz w:val="24"/>
          <w:szCs w:val="24"/>
        </w:rPr>
        <w:lastRenderedPageBreak/>
        <w:t xml:space="preserve">impõe ao corpo humano. Notou-se uma dedicação da maioria dos participantes durante a pesquisa e observamos que era uma novidade na rotina dos mesmos, sendo que pessoas com esse perfil são costumeiramente negligenciados em estatísticas de prevenção, dada a escassez de publicações com o tema. </w:t>
      </w:r>
    </w:p>
    <w:p w14:paraId="4B0282EE" w14:textId="3FD3A38E"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 xml:space="preserve">A segurança da escova elétrica foi relatada por alguns trabalhos da literatura, todavia ressaltada por </w:t>
      </w:r>
      <w:proofErr w:type="spellStart"/>
      <w:r w:rsidRPr="00A96064">
        <w:rPr>
          <w:rFonts w:ascii="Arial" w:hAnsi="Arial" w:cs="Arial"/>
          <w:sz w:val="24"/>
          <w:szCs w:val="24"/>
        </w:rPr>
        <w:t>Prendergast</w:t>
      </w:r>
      <w:proofErr w:type="spellEnd"/>
      <w:r w:rsidRPr="00A96064">
        <w:rPr>
          <w:rFonts w:ascii="Arial" w:hAnsi="Arial" w:cs="Arial"/>
          <w:sz w:val="24"/>
          <w:szCs w:val="24"/>
        </w:rPr>
        <w:t xml:space="preserve"> </w:t>
      </w:r>
      <w:r w:rsidRPr="00A96064">
        <w:rPr>
          <w:rFonts w:ascii="Arial" w:hAnsi="Arial" w:cs="Arial"/>
          <w:i/>
          <w:sz w:val="24"/>
          <w:szCs w:val="24"/>
        </w:rPr>
        <w:t>et al.</w:t>
      </w:r>
      <w:r w:rsidRPr="00A96064">
        <w:rPr>
          <w:rFonts w:ascii="Arial" w:hAnsi="Arial" w:cs="Arial"/>
          <w:sz w:val="24"/>
          <w:szCs w:val="24"/>
        </w:rPr>
        <w:t xml:space="preserve"> (20</w:t>
      </w:r>
      <w:r w:rsidR="00A96064" w:rsidRPr="00A96064">
        <w:rPr>
          <w:rFonts w:ascii="Arial" w:hAnsi="Arial" w:cs="Arial"/>
          <w:sz w:val="24"/>
          <w:szCs w:val="24"/>
        </w:rPr>
        <w:t>2</w:t>
      </w:r>
      <w:r w:rsidRPr="00A96064">
        <w:rPr>
          <w:rFonts w:ascii="Arial" w:hAnsi="Arial" w:cs="Arial"/>
          <w:sz w:val="24"/>
          <w:szCs w:val="24"/>
        </w:rPr>
        <w:t>1),</w:t>
      </w:r>
      <w:r w:rsidRPr="001F7C0C">
        <w:rPr>
          <w:rFonts w:ascii="Arial" w:hAnsi="Arial" w:cs="Arial"/>
          <w:sz w:val="24"/>
          <w:szCs w:val="24"/>
        </w:rPr>
        <w:t xml:space="preserve"> pois em pacientes com comprometimento </w:t>
      </w:r>
      <w:proofErr w:type="spellStart"/>
      <w:r w:rsidRPr="001F7C0C">
        <w:rPr>
          <w:rFonts w:ascii="Arial" w:hAnsi="Arial" w:cs="Arial"/>
          <w:sz w:val="24"/>
          <w:szCs w:val="24"/>
        </w:rPr>
        <w:t>cérebro-vascular</w:t>
      </w:r>
      <w:proofErr w:type="spellEnd"/>
      <w:r w:rsidRPr="001F7C0C">
        <w:rPr>
          <w:rFonts w:ascii="Arial" w:hAnsi="Arial" w:cs="Arial"/>
          <w:sz w:val="24"/>
          <w:szCs w:val="24"/>
        </w:rPr>
        <w:t xml:space="preserve"> tal artefato poderia ser prejudicial e se provou seguro, principalmente quanto à pressão intracranial</w:t>
      </w:r>
      <w:r w:rsidRPr="00C30438">
        <w:rPr>
          <w:rFonts w:ascii="Arial" w:hAnsi="Arial" w:cs="Arial"/>
          <w:sz w:val="24"/>
          <w:szCs w:val="24"/>
        </w:rPr>
        <w:t xml:space="preserve">. </w:t>
      </w:r>
      <w:hyperlink r:id="rId9" w:history="1">
        <w:proofErr w:type="spellStart"/>
        <w:r w:rsidRPr="00C30438">
          <w:rPr>
            <w:rFonts w:ascii="Arial" w:hAnsi="Arial" w:cs="Arial"/>
            <w:sz w:val="24"/>
            <w:szCs w:val="24"/>
          </w:rPr>
          <w:t>Yaacob</w:t>
        </w:r>
        <w:proofErr w:type="spellEnd"/>
        <w:r w:rsidRPr="00C30438">
          <w:rPr>
            <w:rFonts w:ascii="Arial" w:hAnsi="Arial" w:cs="Arial"/>
            <w:sz w:val="24"/>
            <w:szCs w:val="24"/>
          </w:rPr>
          <w:t xml:space="preserve"> M</w:t>
        </w:r>
      </w:hyperlink>
      <w:r w:rsidRPr="00C30438">
        <w:rPr>
          <w:rFonts w:ascii="Arial" w:hAnsi="Arial" w:cs="Arial"/>
          <w:sz w:val="24"/>
          <w:szCs w:val="24"/>
        </w:rPr>
        <w:t xml:space="preserve">  </w:t>
      </w:r>
      <w:r w:rsidRPr="00C30438">
        <w:rPr>
          <w:rFonts w:ascii="Arial" w:hAnsi="Arial" w:cs="Arial"/>
          <w:i/>
          <w:sz w:val="24"/>
          <w:szCs w:val="24"/>
        </w:rPr>
        <w:t>et</w:t>
      </w:r>
      <w:r w:rsidRPr="001F7C0C">
        <w:rPr>
          <w:rFonts w:ascii="Arial" w:hAnsi="Arial" w:cs="Arial"/>
          <w:i/>
          <w:sz w:val="24"/>
          <w:szCs w:val="24"/>
        </w:rPr>
        <w:t xml:space="preserve"> al</w:t>
      </w:r>
      <w:r w:rsidRPr="001F7C0C">
        <w:rPr>
          <w:rFonts w:ascii="Arial" w:hAnsi="Arial" w:cs="Arial"/>
          <w:sz w:val="24"/>
          <w:szCs w:val="24"/>
        </w:rPr>
        <w:t xml:space="preserve">. (2014), em sua revisão relatou segurança da escova elétrica e pouco efeitos-colaterais, sendo estes localizados e temporários, tais como sensibilidade </w:t>
      </w:r>
      <w:proofErr w:type="spellStart"/>
      <w:r w:rsidRPr="001F7C0C">
        <w:rPr>
          <w:rFonts w:ascii="Arial" w:hAnsi="Arial" w:cs="Arial"/>
          <w:sz w:val="24"/>
          <w:szCs w:val="24"/>
        </w:rPr>
        <w:t>dentinária</w:t>
      </w:r>
      <w:proofErr w:type="spellEnd"/>
      <w:r w:rsidRPr="001F7C0C">
        <w:rPr>
          <w:rFonts w:ascii="Arial" w:hAnsi="Arial" w:cs="Arial"/>
          <w:sz w:val="24"/>
          <w:szCs w:val="24"/>
        </w:rPr>
        <w:t xml:space="preserve"> e abrasão da gengiva, situações que também ocorrem com a escova manual e, portanto, irrelevantes. </w:t>
      </w:r>
    </w:p>
    <w:p w14:paraId="3A65BB27" w14:textId="77777777" w:rsidR="00A67033" w:rsidRPr="001F7C0C" w:rsidRDefault="00A67033" w:rsidP="00A67033">
      <w:pPr>
        <w:spacing w:after="0" w:line="360" w:lineRule="auto"/>
        <w:ind w:firstLine="708"/>
        <w:jc w:val="both"/>
        <w:rPr>
          <w:rFonts w:ascii="Arial" w:hAnsi="Arial" w:cs="Arial"/>
          <w:sz w:val="24"/>
          <w:szCs w:val="24"/>
        </w:rPr>
      </w:pPr>
      <w:proofErr w:type="spellStart"/>
      <w:r w:rsidRPr="001F7C0C">
        <w:rPr>
          <w:rFonts w:ascii="Arial" w:hAnsi="Arial" w:cs="Arial"/>
          <w:sz w:val="24"/>
          <w:szCs w:val="24"/>
        </w:rPr>
        <w:t>Michelli</w:t>
      </w:r>
      <w:proofErr w:type="spellEnd"/>
      <w:r w:rsidRPr="001F7C0C">
        <w:rPr>
          <w:rFonts w:ascii="Arial" w:hAnsi="Arial" w:cs="Arial"/>
          <w:sz w:val="24"/>
          <w:szCs w:val="24"/>
        </w:rPr>
        <w:t xml:space="preserve"> </w:t>
      </w:r>
      <w:r w:rsidRPr="001F7C0C">
        <w:rPr>
          <w:rFonts w:ascii="Arial" w:hAnsi="Arial" w:cs="Arial"/>
          <w:i/>
          <w:sz w:val="24"/>
          <w:szCs w:val="24"/>
        </w:rPr>
        <w:t>et al</w:t>
      </w:r>
      <w:r w:rsidRPr="001F7C0C">
        <w:rPr>
          <w:rFonts w:ascii="Arial" w:hAnsi="Arial" w:cs="Arial"/>
          <w:sz w:val="24"/>
          <w:szCs w:val="24"/>
        </w:rPr>
        <w:t>. (2002) dissertaram sobre os movimentos da escova elétrica: um movimento recíproco de um lado para outro, outro de cima e para baixo, e um elíptico, que seria uma combinação dos dois anteriores. Outro movimento encontrado foi o oscilatório com rotação. Sendo que este último foi o único encontrado nas escovas disponíveis no mercado brasileiro para realização da presente pesquisa.</w:t>
      </w:r>
    </w:p>
    <w:p w14:paraId="6BC9A713" w14:textId="54946427" w:rsidR="00A67033" w:rsidRPr="001F7C0C" w:rsidRDefault="00A67033" w:rsidP="00A67033">
      <w:pPr>
        <w:spacing w:after="0" w:line="360" w:lineRule="auto"/>
        <w:ind w:firstLine="708"/>
        <w:jc w:val="both"/>
        <w:rPr>
          <w:rFonts w:ascii="Arial" w:hAnsi="Arial" w:cs="Arial"/>
          <w:sz w:val="24"/>
          <w:szCs w:val="24"/>
        </w:rPr>
      </w:pPr>
      <w:r w:rsidRPr="001D3469">
        <w:rPr>
          <w:rFonts w:ascii="Arial" w:hAnsi="Arial" w:cs="Arial"/>
          <w:sz w:val="24"/>
          <w:szCs w:val="24"/>
        </w:rPr>
        <w:t xml:space="preserve">Azevedo </w:t>
      </w:r>
      <w:r w:rsidRPr="001D3469">
        <w:rPr>
          <w:rFonts w:ascii="Arial" w:hAnsi="Arial" w:cs="Arial"/>
          <w:i/>
          <w:sz w:val="24"/>
          <w:szCs w:val="24"/>
        </w:rPr>
        <w:t>et al</w:t>
      </w:r>
      <w:r w:rsidRPr="001D3469">
        <w:rPr>
          <w:rFonts w:ascii="Arial" w:hAnsi="Arial" w:cs="Arial"/>
          <w:sz w:val="24"/>
          <w:szCs w:val="24"/>
        </w:rPr>
        <w:t>. (200</w:t>
      </w:r>
      <w:r w:rsidR="001D3469" w:rsidRPr="001D3469">
        <w:rPr>
          <w:rFonts w:ascii="Arial" w:hAnsi="Arial" w:cs="Arial"/>
          <w:sz w:val="24"/>
          <w:szCs w:val="24"/>
        </w:rPr>
        <w:t>5</w:t>
      </w:r>
      <w:r w:rsidRPr="001D3469">
        <w:rPr>
          <w:rFonts w:ascii="Arial" w:hAnsi="Arial" w:cs="Arial"/>
          <w:sz w:val="24"/>
          <w:szCs w:val="24"/>
        </w:rPr>
        <w:t>)</w:t>
      </w:r>
      <w:r w:rsidRPr="001F7C0C">
        <w:rPr>
          <w:rFonts w:ascii="Arial" w:hAnsi="Arial" w:cs="Arial"/>
          <w:sz w:val="24"/>
          <w:szCs w:val="24"/>
        </w:rPr>
        <w:t xml:space="preserve"> afirmaram que independente da escova (manual ou elétrica) é importante que tenham as cerdas macias, para não desgastar dentina exposta ou causar traumas no tecido mole</w:t>
      </w:r>
      <w:r w:rsidR="00C114DD" w:rsidRPr="001F7C0C">
        <w:rPr>
          <w:rFonts w:ascii="Arial" w:hAnsi="Arial" w:cs="Arial"/>
          <w:sz w:val="24"/>
          <w:szCs w:val="24"/>
        </w:rPr>
        <w:t xml:space="preserve"> e em relação </w:t>
      </w:r>
      <w:r w:rsidRPr="001F7C0C">
        <w:rPr>
          <w:rFonts w:ascii="Arial" w:hAnsi="Arial" w:cs="Arial"/>
          <w:sz w:val="24"/>
          <w:szCs w:val="24"/>
        </w:rPr>
        <w:t>ao esmalte</w:t>
      </w:r>
      <w:r w:rsidR="00C114DD" w:rsidRPr="001F7C0C">
        <w:rPr>
          <w:rFonts w:ascii="Arial" w:hAnsi="Arial" w:cs="Arial"/>
          <w:sz w:val="24"/>
          <w:szCs w:val="24"/>
        </w:rPr>
        <w:t>, os autores não observaram di</w:t>
      </w:r>
      <w:r w:rsidRPr="001F7C0C">
        <w:rPr>
          <w:rFonts w:ascii="Arial" w:hAnsi="Arial" w:cs="Arial"/>
          <w:sz w:val="24"/>
          <w:szCs w:val="24"/>
        </w:rPr>
        <w:t>ferença</w:t>
      </w:r>
      <w:r w:rsidR="00C114DD" w:rsidRPr="001F7C0C">
        <w:rPr>
          <w:rFonts w:ascii="Arial" w:hAnsi="Arial" w:cs="Arial"/>
          <w:sz w:val="24"/>
          <w:szCs w:val="24"/>
        </w:rPr>
        <w:t>s</w:t>
      </w:r>
      <w:r w:rsidRPr="001F7C0C">
        <w:rPr>
          <w:rFonts w:ascii="Arial" w:hAnsi="Arial" w:cs="Arial"/>
          <w:sz w:val="24"/>
          <w:szCs w:val="24"/>
        </w:rPr>
        <w:t xml:space="preserve"> entre os tipos de cerda e escova. </w:t>
      </w:r>
      <w:proofErr w:type="spellStart"/>
      <w:r w:rsidRPr="001F7C0C">
        <w:rPr>
          <w:rFonts w:ascii="Arial" w:hAnsi="Arial" w:cs="Arial"/>
          <w:sz w:val="24"/>
          <w:szCs w:val="24"/>
        </w:rPr>
        <w:t>Gallager</w:t>
      </w:r>
      <w:proofErr w:type="spellEnd"/>
      <w:r w:rsidRPr="001F7C0C">
        <w:rPr>
          <w:rFonts w:ascii="Arial" w:hAnsi="Arial" w:cs="Arial"/>
          <w:sz w:val="24"/>
          <w:szCs w:val="24"/>
        </w:rPr>
        <w:t xml:space="preserve"> </w:t>
      </w:r>
      <w:r w:rsidRPr="001F7C0C">
        <w:rPr>
          <w:rFonts w:ascii="Arial" w:hAnsi="Arial" w:cs="Arial"/>
          <w:i/>
          <w:sz w:val="24"/>
          <w:szCs w:val="24"/>
        </w:rPr>
        <w:t>et al</w:t>
      </w:r>
      <w:r w:rsidRPr="001F7C0C">
        <w:rPr>
          <w:rFonts w:ascii="Arial" w:hAnsi="Arial" w:cs="Arial"/>
          <w:sz w:val="24"/>
          <w:szCs w:val="24"/>
        </w:rPr>
        <w:t>. (2009), ressaltaram que o tempo de 2 minutos é o mínimo para propiciar uma escovação mais adequado e eficiente e que deve ser aplicado a todas as escovas e técnicas de escovação</w:t>
      </w:r>
      <w:r w:rsidR="00C114DD" w:rsidRPr="001F7C0C">
        <w:rPr>
          <w:rFonts w:ascii="Arial" w:hAnsi="Arial" w:cs="Arial"/>
          <w:sz w:val="24"/>
          <w:szCs w:val="24"/>
        </w:rPr>
        <w:t>, para o presente estudo, os participantes foram orientados a realizarem higiene bucal por pelo menos 3 minutos, utilizando a técnica de Bass e escovas macias</w:t>
      </w:r>
      <w:r w:rsidRPr="001F7C0C">
        <w:rPr>
          <w:rFonts w:ascii="Arial" w:hAnsi="Arial" w:cs="Arial"/>
          <w:sz w:val="24"/>
          <w:szCs w:val="24"/>
        </w:rPr>
        <w:t xml:space="preserve">. </w:t>
      </w:r>
    </w:p>
    <w:p w14:paraId="321B70ED" w14:textId="77777777" w:rsidR="00A67033" w:rsidRPr="001F7C0C" w:rsidRDefault="00842C25" w:rsidP="00A67033">
      <w:pPr>
        <w:spacing w:after="0" w:line="360" w:lineRule="auto"/>
        <w:ind w:firstLine="708"/>
        <w:jc w:val="both"/>
        <w:rPr>
          <w:rFonts w:ascii="Arial" w:hAnsi="Arial" w:cs="Arial"/>
          <w:sz w:val="24"/>
          <w:szCs w:val="24"/>
        </w:rPr>
      </w:pPr>
      <w:proofErr w:type="spellStart"/>
      <w:r w:rsidRPr="00837158">
        <w:rPr>
          <w:rFonts w:ascii="Arial" w:hAnsi="Arial" w:cs="Arial"/>
          <w:sz w:val="24"/>
          <w:szCs w:val="24"/>
        </w:rPr>
        <w:t>Penumatsa</w:t>
      </w:r>
      <w:proofErr w:type="spellEnd"/>
      <w:r w:rsidRPr="00837158">
        <w:rPr>
          <w:rFonts w:ascii="Arial" w:hAnsi="Arial" w:cs="Arial"/>
          <w:sz w:val="24"/>
          <w:szCs w:val="24"/>
        </w:rPr>
        <w:t xml:space="preserve"> e </w:t>
      </w:r>
      <w:proofErr w:type="spellStart"/>
      <w:r w:rsidRPr="00837158">
        <w:rPr>
          <w:rFonts w:ascii="Arial" w:hAnsi="Arial" w:cs="Arial"/>
          <w:sz w:val="24"/>
          <w:szCs w:val="24"/>
        </w:rPr>
        <w:t>Vandana</w:t>
      </w:r>
      <w:proofErr w:type="spellEnd"/>
      <w:r w:rsidRPr="00837158">
        <w:rPr>
          <w:rFonts w:ascii="Arial" w:hAnsi="Arial" w:cs="Arial"/>
          <w:sz w:val="24"/>
          <w:szCs w:val="24"/>
        </w:rPr>
        <w:t xml:space="preserve"> (2000)</w:t>
      </w:r>
      <w:r w:rsidR="008B1E86" w:rsidRPr="00837158">
        <w:rPr>
          <w:rFonts w:ascii="Arial" w:hAnsi="Arial" w:cs="Arial"/>
          <w:sz w:val="24"/>
          <w:szCs w:val="24"/>
        </w:rPr>
        <w:t xml:space="preserve"> </w:t>
      </w:r>
      <w:r w:rsidRPr="00837158">
        <w:rPr>
          <w:rFonts w:ascii="Arial" w:hAnsi="Arial" w:cs="Arial"/>
          <w:sz w:val="24"/>
          <w:szCs w:val="24"/>
        </w:rPr>
        <w:t>compararam</w:t>
      </w:r>
      <w:r w:rsidRPr="001F7C0C">
        <w:rPr>
          <w:rFonts w:ascii="Arial" w:hAnsi="Arial" w:cs="Arial"/>
          <w:sz w:val="24"/>
          <w:szCs w:val="24"/>
        </w:rPr>
        <w:t xml:space="preserve"> a eficácia de escovas elétricas ultrassônicas contra a escovação manual em pacientes entre 18 e 25 anos e observaram que a escova elétrica foi mais efetiva na remoção de biofilme e na redução da inflamação gengival em relação a escova manual. </w:t>
      </w:r>
      <w:r w:rsidR="00A67033" w:rsidRPr="001F7C0C">
        <w:rPr>
          <w:rFonts w:ascii="Arial" w:hAnsi="Arial" w:cs="Arial"/>
          <w:sz w:val="24"/>
          <w:szCs w:val="24"/>
        </w:rPr>
        <w:t>Os resultados</w:t>
      </w:r>
      <w:r w:rsidR="008F4834" w:rsidRPr="001F7C0C">
        <w:rPr>
          <w:rFonts w:ascii="Arial" w:hAnsi="Arial" w:cs="Arial"/>
          <w:sz w:val="24"/>
          <w:szCs w:val="24"/>
        </w:rPr>
        <w:t xml:space="preserve"> do presente trabalho,</w:t>
      </w:r>
      <w:r w:rsidR="00A67033" w:rsidRPr="001F7C0C">
        <w:rPr>
          <w:rFonts w:ascii="Arial" w:hAnsi="Arial" w:cs="Arial"/>
          <w:sz w:val="24"/>
          <w:szCs w:val="24"/>
        </w:rPr>
        <w:t xml:space="preserve"> mostraram que houve uma melhora nos </w:t>
      </w:r>
      <w:r w:rsidR="00A67033" w:rsidRPr="001F7C0C">
        <w:rPr>
          <w:rFonts w:ascii="Arial" w:hAnsi="Arial" w:cs="Arial"/>
          <w:sz w:val="24"/>
          <w:szCs w:val="24"/>
        </w:rPr>
        <w:lastRenderedPageBreak/>
        <w:t xml:space="preserve">índices de biofilme das escovas elétricas frente às escovas </w:t>
      </w:r>
      <w:r w:rsidRPr="001F7C0C">
        <w:rPr>
          <w:rFonts w:ascii="Arial" w:hAnsi="Arial" w:cs="Arial"/>
          <w:sz w:val="24"/>
          <w:szCs w:val="24"/>
        </w:rPr>
        <w:t>manuais</w:t>
      </w:r>
      <w:r w:rsidR="00A67033" w:rsidRPr="001F7C0C">
        <w:rPr>
          <w:rFonts w:ascii="Arial" w:hAnsi="Arial" w:cs="Arial"/>
          <w:sz w:val="24"/>
          <w:szCs w:val="24"/>
        </w:rPr>
        <w:t>. No grupo que iniciou utilizando a escova elétrica por 14 dias e depois se utilizou a escova manual por mais 14 dias, houve uma melhora no índice de biofilme nos primeiros 14 dias. O que não pôde ser confirmado depois de mais 14 dias com a escova manual. O outro grupo que apresentou diferença estatisticamente significativa foi o grupo que utilizou a escova elétrica por 28 dias consecutivos. Nos primeiros 14 dias do experimento houve melhora nos índices de biofilme, que se mostraram constantes estatisticamente no restante do tempo, até a avaliação final.</w:t>
      </w:r>
    </w:p>
    <w:p w14:paraId="61C7F2A9" w14:textId="32C348E4" w:rsidR="008B7201"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t xml:space="preserve">Os resultados encontrados nas presentes avaliações apresentam </w:t>
      </w:r>
      <w:r w:rsidR="00FC725F" w:rsidRPr="001F7C0C">
        <w:rPr>
          <w:rFonts w:ascii="Arial" w:hAnsi="Arial" w:cs="Arial"/>
          <w:sz w:val="24"/>
          <w:szCs w:val="24"/>
        </w:rPr>
        <w:t>melhora na escovação</w:t>
      </w:r>
      <w:r w:rsidR="008F4834" w:rsidRPr="001F7C0C">
        <w:rPr>
          <w:rFonts w:ascii="Arial" w:hAnsi="Arial" w:cs="Arial"/>
          <w:sz w:val="24"/>
          <w:szCs w:val="24"/>
        </w:rPr>
        <w:t>, do ponto de vista de redução</w:t>
      </w:r>
      <w:r w:rsidRPr="001F7C0C">
        <w:rPr>
          <w:rFonts w:ascii="Arial" w:hAnsi="Arial" w:cs="Arial"/>
          <w:sz w:val="24"/>
          <w:szCs w:val="24"/>
        </w:rPr>
        <w:t xml:space="preserve"> de biofilme</w:t>
      </w:r>
      <w:r w:rsidR="00FC725F" w:rsidRPr="001F7C0C">
        <w:rPr>
          <w:rFonts w:ascii="Arial" w:hAnsi="Arial" w:cs="Arial"/>
          <w:sz w:val="24"/>
          <w:szCs w:val="24"/>
        </w:rPr>
        <w:t xml:space="preserve"> por parte dos participantes,</w:t>
      </w:r>
      <w:r w:rsidRPr="001F7C0C">
        <w:rPr>
          <w:rFonts w:ascii="Arial" w:hAnsi="Arial" w:cs="Arial"/>
          <w:sz w:val="24"/>
          <w:szCs w:val="24"/>
        </w:rPr>
        <w:t xml:space="preserve"> o que também foi encontrado por outros trabalhos da </w:t>
      </w:r>
      <w:proofErr w:type="gramStart"/>
      <w:r w:rsidRPr="001F7C0C">
        <w:rPr>
          <w:rFonts w:ascii="Arial" w:hAnsi="Arial" w:cs="Arial"/>
          <w:sz w:val="24"/>
          <w:szCs w:val="24"/>
        </w:rPr>
        <w:t xml:space="preserve">literatura  </w:t>
      </w:r>
      <w:r w:rsidR="00837158">
        <w:rPr>
          <w:rFonts w:ascii="Arial" w:hAnsi="Arial" w:cs="Arial"/>
          <w:sz w:val="24"/>
          <w:szCs w:val="24"/>
        </w:rPr>
        <w:t>(</w:t>
      </w:r>
      <w:proofErr w:type="spellStart"/>
      <w:proofErr w:type="gramEnd"/>
      <w:r w:rsidRPr="001F7C0C">
        <w:rPr>
          <w:rFonts w:ascii="Arial" w:hAnsi="Arial" w:cs="Arial"/>
          <w:sz w:val="24"/>
          <w:szCs w:val="24"/>
        </w:rPr>
        <w:t>Ciancio</w:t>
      </w:r>
      <w:proofErr w:type="spellEnd"/>
      <w:r w:rsidR="008B1E86">
        <w:rPr>
          <w:rFonts w:ascii="Arial" w:hAnsi="Arial" w:cs="Arial"/>
          <w:sz w:val="24"/>
          <w:szCs w:val="24"/>
        </w:rPr>
        <w:t>,</w:t>
      </w:r>
      <w:r w:rsidRPr="001F7C0C">
        <w:rPr>
          <w:rFonts w:ascii="Arial" w:hAnsi="Arial" w:cs="Arial"/>
          <w:sz w:val="24"/>
          <w:szCs w:val="24"/>
        </w:rPr>
        <w:t xml:space="preserve"> 2002; </w:t>
      </w:r>
      <w:r w:rsidRPr="00837158">
        <w:rPr>
          <w:rFonts w:ascii="Arial" w:hAnsi="Arial" w:cs="Arial"/>
          <w:sz w:val="24"/>
          <w:szCs w:val="24"/>
        </w:rPr>
        <w:t>Van</w:t>
      </w:r>
      <w:r w:rsidR="00837158">
        <w:rPr>
          <w:rFonts w:ascii="Arial" w:hAnsi="Arial" w:cs="Arial"/>
          <w:sz w:val="24"/>
          <w:szCs w:val="24"/>
        </w:rPr>
        <w:t xml:space="preserve"> </w:t>
      </w:r>
      <w:r w:rsidRPr="00837158">
        <w:rPr>
          <w:rFonts w:ascii="Arial" w:hAnsi="Arial" w:cs="Arial"/>
          <w:sz w:val="24"/>
          <w:szCs w:val="24"/>
        </w:rPr>
        <w:t>der</w:t>
      </w:r>
      <w:r w:rsidRPr="001F7C0C">
        <w:rPr>
          <w:rFonts w:ascii="Arial" w:hAnsi="Arial" w:cs="Arial"/>
          <w:sz w:val="24"/>
          <w:szCs w:val="24"/>
        </w:rPr>
        <w:t xml:space="preserve"> </w:t>
      </w:r>
      <w:proofErr w:type="spellStart"/>
      <w:r w:rsidRPr="001F7C0C">
        <w:rPr>
          <w:rFonts w:ascii="Arial" w:hAnsi="Arial" w:cs="Arial"/>
          <w:sz w:val="24"/>
          <w:szCs w:val="24"/>
        </w:rPr>
        <w:t>Weijden</w:t>
      </w:r>
      <w:proofErr w:type="spellEnd"/>
      <w:r w:rsidRPr="001F7C0C">
        <w:rPr>
          <w:rFonts w:ascii="Arial" w:hAnsi="Arial" w:cs="Arial"/>
          <w:sz w:val="24"/>
          <w:szCs w:val="24"/>
        </w:rPr>
        <w:t xml:space="preserve"> </w:t>
      </w:r>
      <w:r w:rsidRPr="001F7C0C">
        <w:rPr>
          <w:rFonts w:ascii="Arial" w:hAnsi="Arial" w:cs="Arial"/>
          <w:i/>
          <w:sz w:val="24"/>
          <w:szCs w:val="24"/>
        </w:rPr>
        <w:t>et al</w:t>
      </w:r>
      <w:r w:rsidR="008B1E86">
        <w:rPr>
          <w:rFonts w:ascii="Arial" w:hAnsi="Arial" w:cs="Arial"/>
          <w:i/>
          <w:sz w:val="24"/>
          <w:szCs w:val="24"/>
        </w:rPr>
        <w:t>.,</w:t>
      </w:r>
      <w:r w:rsidRPr="001F7C0C">
        <w:rPr>
          <w:rFonts w:ascii="Arial" w:hAnsi="Arial" w:cs="Arial"/>
          <w:sz w:val="24"/>
          <w:szCs w:val="24"/>
        </w:rPr>
        <w:t xml:space="preserve"> 2004; Carvalho e Araújo</w:t>
      </w:r>
      <w:r w:rsidR="008B1E86">
        <w:rPr>
          <w:rFonts w:ascii="Arial" w:hAnsi="Arial" w:cs="Arial"/>
          <w:sz w:val="24"/>
          <w:szCs w:val="24"/>
        </w:rPr>
        <w:t>,</w:t>
      </w:r>
      <w:r w:rsidRPr="001F7C0C">
        <w:rPr>
          <w:rFonts w:ascii="Arial" w:hAnsi="Arial" w:cs="Arial"/>
          <w:sz w:val="24"/>
          <w:szCs w:val="24"/>
        </w:rPr>
        <w:t xml:space="preserve"> 2004; </w:t>
      </w:r>
      <w:proofErr w:type="spellStart"/>
      <w:r w:rsidRPr="001F7C0C">
        <w:rPr>
          <w:rFonts w:ascii="Arial" w:hAnsi="Arial" w:cs="Arial"/>
          <w:sz w:val="24"/>
          <w:szCs w:val="24"/>
        </w:rPr>
        <w:t>Doğan</w:t>
      </w:r>
      <w:proofErr w:type="spellEnd"/>
      <w:r w:rsidRPr="001F7C0C">
        <w:rPr>
          <w:rFonts w:ascii="Arial" w:hAnsi="Arial" w:cs="Arial"/>
          <w:sz w:val="24"/>
          <w:szCs w:val="24"/>
        </w:rPr>
        <w:t xml:space="preserve"> </w:t>
      </w:r>
      <w:r w:rsidRPr="001F7C0C">
        <w:rPr>
          <w:rFonts w:ascii="Arial" w:hAnsi="Arial" w:cs="Arial"/>
          <w:i/>
          <w:sz w:val="24"/>
          <w:szCs w:val="24"/>
        </w:rPr>
        <w:t>et al</w:t>
      </w:r>
      <w:r w:rsidRPr="001F7C0C">
        <w:rPr>
          <w:rFonts w:ascii="Arial" w:hAnsi="Arial" w:cs="Arial"/>
          <w:sz w:val="24"/>
          <w:szCs w:val="24"/>
        </w:rPr>
        <w:t>.</w:t>
      </w:r>
      <w:r w:rsidR="008B1E86">
        <w:rPr>
          <w:rFonts w:ascii="Arial" w:hAnsi="Arial" w:cs="Arial"/>
          <w:sz w:val="24"/>
          <w:szCs w:val="24"/>
        </w:rPr>
        <w:t>,</w:t>
      </w:r>
      <w:r w:rsidRPr="001F7C0C">
        <w:rPr>
          <w:rFonts w:ascii="Arial" w:hAnsi="Arial" w:cs="Arial"/>
          <w:sz w:val="24"/>
          <w:szCs w:val="24"/>
        </w:rPr>
        <w:t xml:space="preserve"> 2004</w:t>
      </w:r>
      <w:r w:rsidR="00837158">
        <w:rPr>
          <w:rFonts w:ascii="Arial" w:hAnsi="Arial" w:cs="Arial"/>
          <w:sz w:val="24"/>
          <w:szCs w:val="24"/>
        </w:rPr>
        <w:t xml:space="preserve">). </w:t>
      </w:r>
      <w:r w:rsidRPr="001F7C0C">
        <w:rPr>
          <w:rFonts w:ascii="Arial" w:hAnsi="Arial" w:cs="Arial"/>
          <w:sz w:val="24"/>
          <w:szCs w:val="24"/>
        </w:rPr>
        <w:t xml:space="preserve">Costa </w:t>
      </w:r>
      <w:r w:rsidRPr="001F7C0C">
        <w:rPr>
          <w:rFonts w:ascii="Arial" w:hAnsi="Arial" w:cs="Arial"/>
          <w:i/>
          <w:sz w:val="24"/>
          <w:szCs w:val="24"/>
        </w:rPr>
        <w:t>et al</w:t>
      </w:r>
      <w:r w:rsidRPr="001F7C0C">
        <w:rPr>
          <w:rFonts w:ascii="Arial" w:hAnsi="Arial" w:cs="Arial"/>
          <w:sz w:val="24"/>
          <w:szCs w:val="24"/>
        </w:rPr>
        <w:t xml:space="preserve">. (2001) observaram redução </w:t>
      </w:r>
      <w:r w:rsidRPr="00CB2ACD">
        <w:rPr>
          <w:rFonts w:ascii="Arial" w:hAnsi="Arial" w:cs="Arial"/>
          <w:sz w:val="24"/>
          <w:szCs w:val="24"/>
        </w:rPr>
        <w:t>d</w:t>
      </w:r>
      <w:r w:rsidR="00FC725F" w:rsidRPr="00CB2ACD">
        <w:rPr>
          <w:rFonts w:ascii="Arial" w:hAnsi="Arial" w:cs="Arial"/>
          <w:sz w:val="24"/>
          <w:szCs w:val="24"/>
        </w:rPr>
        <w:t>e</w:t>
      </w:r>
      <w:r w:rsidR="00837158" w:rsidRPr="00CB2ACD">
        <w:rPr>
          <w:rFonts w:ascii="Arial" w:hAnsi="Arial" w:cs="Arial"/>
          <w:sz w:val="24"/>
          <w:szCs w:val="24"/>
        </w:rPr>
        <w:t xml:space="preserve"> </w:t>
      </w:r>
      <w:r w:rsidR="00FC725F" w:rsidRPr="00CB2ACD">
        <w:rPr>
          <w:rFonts w:ascii="Arial" w:hAnsi="Arial" w:cs="Arial"/>
          <w:sz w:val="24"/>
          <w:szCs w:val="24"/>
        </w:rPr>
        <w:t>biofilme</w:t>
      </w:r>
      <w:r w:rsidR="00FC725F" w:rsidRPr="001F7C0C">
        <w:rPr>
          <w:rFonts w:ascii="Arial" w:hAnsi="Arial" w:cs="Arial"/>
          <w:sz w:val="24"/>
          <w:szCs w:val="24"/>
        </w:rPr>
        <w:t xml:space="preserve"> na face</w:t>
      </w:r>
      <w:r w:rsidRPr="001F7C0C">
        <w:rPr>
          <w:rFonts w:ascii="Arial" w:hAnsi="Arial" w:cs="Arial"/>
          <w:sz w:val="24"/>
          <w:szCs w:val="24"/>
        </w:rPr>
        <w:t xml:space="preserve"> lingual, o que pode ser relevante, já que é uma região que</w:t>
      </w:r>
      <w:r w:rsidR="00FC725F" w:rsidRPr="001F7C0C">
        <w:rPr>
          <w:rFonts w:ascii="Arial" w:hAnsi="Arial" w:cs="Arial"/>
          <w:sz w:val="24"/>
          <w:szCs w:val="24"/>
        </w:rPr>
        <w:t xml:space="preserve"> normalmente</w:t>
      </w:r>
      <w:r w:rsidRPr="001F7C0C">
        <w:rPr>
          <w:rFonts w:ascii="Arial" w:hAnsi="Arial" w:cs="Arial"/>
          <w:sz w:val="24"/>
          <w:szCs w:val="24"/>
        </w:rPr>
        <w:t xml:space="preserve"> acumula mais biofilme.  No entanto, outros autores não observaram melhora no índice de biofilme,</w:t>
      </w:r>
      <w:r w:rsidR="008F4834" w:rsidRPr="001F7C0C">
        <w:rPr>
          <w:rFonts w:ascii="Arial" w:hAnsi="Arial" w:cs="Arial"/>
          <w:sz w:val="24"/>
          <w:szCs w:val="24"/>
        </w:rPr>
        <w:t xml:space="preserve"> ao comparar o uso de escovas manuais e elétricas (</w:t>
      </w:r>
      <w:r w:rsidRPr="001F7C0C">
        <w:rPr>
          <w:rFonts w:ascii="Arial" w:hAnsi="Arial" w:cs="Arial"/>
          <w:sz w:val="24"/>
          <w:szCs w:val="24"/>
        </w:rPr>
        <w:t xml:space="preserve">Smith </w:t>
      </w:r>
      <w:r w:rsidRPr="001F7C0C">
        <w:rPr>
          <w:rFonts w:ascii="Arial" w:hAnsi="Arial" w:cs="Arial"/>
          <w:i/>
          <w:sz w:val="24"/>
          <w:szCs w:val="24"/>
        </w:rPr>
        <w:t>et al</w:t>
      </w:r>
      <w:r w:rsidRPr="001F7C0C">
        <w:rPr>
          <w:rFonts w:ascii="Arial" w:hAnsi="Arial" w:cs="Arial"/>
          <w:sz w:val="24"/>
          <w:szCs w:val="24"/>
        </w:rPr>
        <w:t>.</w:t>
      </w:r>
      <w:r w:rsidR="008B1E86">
        <w:rPr>
          <w:rFonts w:ascii="Arial" w:hAnsi="Arial" w:cs="Arial"/>
          <w:sz w:val="24"/>
          <w:szCs w:val="24"/>
        </w:rPr>
        <w:t>,</w:t>
      </w:r>
      <w:r w:rsidRPr="001F7C0C">
        <w:rPr>
          <w:rFonts w:ascii="Arial" w:hAnsi="Arial" w:cs="Arial"/>
          <w:sz w:val="24"/>
          <w:szCs w:val="24"/>
        </w:rPr>
        <w:t xml:space="preserve"> </w:t>
      </w:r>
      <w:r w:rsidRPr="00A24419">
        <w:rPr>
          <w:rFonts w:ascii="Arial" w:hAnsi="Arial" w:cs="Arial"/>
          <w:sz w:val="24"/>
          <w:szCs w:val="24"/>
        </w:rPr>
        <w:t xml:space="preserve">2006; Rocher </w:t>
      </w:r>
      <w:r w:rsidRPr="00A24419">
        <w:rPr>
          <w:rFonts w:ascii="Arial" w:hAnsi="Arial" w:cs="Arial"/>
          <w:i/>
          <w:sz w:val="24"/>
          <w:szCs w:val="24"/>
        </w:rPr>
        <w:t>et al</w:t>
      </w:r>
      <w:r w:rsidRPr="00A24419">
        <w:rPr>
          <w:rFonts w:ascii="Arial" w:hAnsi="Arial" w:cs="Arial"/>
          <w:sz w:val="24"/>
          <w:szCs w:val="24"/>
        </w:rPr>
        <w:t>.</w:t>
      </w:r>
      <w:r w:rsidR="008B1E86" w:rsidRPr="00A24419">
        <w:rPr>
          <w:rFonts w:ascii="Arial" w:hAnsi="Arial" w:cs="Arial"/>
          <w:sz w:val="24"/>
          <w:szCs w:val="24"/>
        </w:rPr>
        <w:t>,</w:t>
      </w:r>
      <w:r w:rsidRPr="00A24419">
        <w:rPr>
          <w:rFonts w:ascii="Arial" w:hAnsi="Arial" w:cs="Arial"/>
          <w:sz w:val="24"/>
          <w:szCs w:val="24"/>
        </w:rPr>
        <w:t xml:space="preserve"> 2004;</w:t>
      </w:r>
      <w:r w:rsidR="00AF7B83">
        <w:rPr>
          <w:rFonts w:ascii="Arial" w:hAnsi="Arial" w:cs="Arial"/>
          <w:sz w:val="24"/>
          <w:szCs w:val="24"/>
        </w:rPr>
        <w:t xml:space="preserve"> </w:t>
      </w:r>
      <w:proofErr w:type="spellStart"/>
      <w:r w:rsidR="00AF7B83">
        <w:rPr>
          <w:rFonts w:ascii="Arial" w:hAnsi="Arial" w:cs="Arial"/>
          <w:sz w:val="24"/>
          <w:szCs w:val="24"/>
        </w:rPr>
        <w:t>Claydon</w:t>
      </w:r>
      <w:proofErr w:type="spellEnd"/>
      <w:r w:rsidR="00AF7B83">
        <w:rPr>
          <w:rFonts w:ascii="Arial" w:hAnsi="Arial" w:cs="Arial"/>
          <w:sz w:val="24"/>
          <w:szCs w:val="24"/>
        </w:rPr>
        <w:t xml:space="preserve"> N </w:t>
      </w:r>
      <w:r w:rsidR="00AF7B83" w:rsidRPr="00AF7B83">
        <w:rPr>
          <w:rFonts w:ascii="Arial" w:hAnsi="Arial" w:cs="Arial"/>
          <w:i/>
          <w:iCs/>
          <w:sz w:val="24"/>
          <w:szCs w:val="24"/>
        </w:rPr>
        <w:t>et al.,</w:t>
      </w:r>
      <w:r w:rsidR="00AF7B83">
        <w:rPr>
          <w:rFonts w:ascii="Arial" w:hAnsi="Arial" w:cs="Arial"/>
          <w:sz w:val="24"/>
          <w:szCs w:val="24"/>
        </w:rPr>
        <w:t xml:space="preserve"> 2004</w:t>
      </w:r>
      <w:r w:rsidRPr="00A24419">
        <w:rPr>
          <w:rFonts w:ascii="Arial" w:hAnsi="Arial" w:cs="Arial"/>
          <w:sz w:val="24"/>
          <w:szCs w:val="24"/>
        </w:rPr>
        <w:t xml:space="preserve"> Costa </w:t>
      </w:r>
      <w:r w:rsidRPr="00A24419">
        <w:rPr>
          <w:rFonts w:ascii="Arial" w:hAnsi="Arial" w:cs="Arial"/>
          <w:i/>
          <w:sz w:val="24"/>
          <w:szCs w:val="24"/>
        </w:rPr>
        <w:t>et al</w:t>
      </w:r>
      <w:r w:rsidRPr="00A24419">
        <w:rPr>
          <w:rFonts w:ascii="Arial" w:hAnsi="Arial" w:cs="Arial"/>
          <w:sz w:val="24"/>
          <w:szCs w:val="24"/>
        </w:rPr>
        <w:t>.</w:t>
      </w:r>
      <w:r w:rsidR="008B1E86" w:rsidRPr="00A24419">
        <w:rPr>
          <w:rFonts w:ascii="Arial" w:hAnsi="Arial" w:cs="Arial"/>
          <w:sz w:val="24"/>
          <w:szCs w:val="24"/>
        </w:rPr>
        <w:t>,</w:t>
      </w:r>
      <w:r w:rsidRPr="00A24419">
        <w:rPr>
          <w:rFonts w:ascii="Arial" w:hAnsi="Arial" w:cs="Arial"/>
          <w:sz w:val="24"/>
          <w:szCs w:val="24"/>
        </w:rPr>
        <w:t xml:space="preserve"> 200</w:t>
      </w:r>
      <w:r w:rsidR="00CB2ACD">
        <w:rPr>
          <w:rFonts w:ascii="Arial" w:hAnsi="Arial" w:cs="Arial"/>
          <w:sz w:val="24"/>
          <w:szCs w:val="24"/>
        </w:rPr>
        <w:t xml:space="preserve">0). </w:t>
      </w:r>
      <w:r w:rsidRPr="001F7C0C">
        <w:rPr>
          <w:rFonts w:ascii="Arial" w:hAnsi="Arial" w:cs="Arial"/>
          <w:sz w:val="24"/>
          <w:szCs w:val="24"/>
        </w:rPr>
        <w:t xml:space="preserve">Tal diferença entre os trabalhos talvez seja o que </w:t>
      </w:r>
      <w:proofErr w:type="spellStart"/>
      <w:r w:rsidRPr="00CB2ACD">
        <w:rPr>
          <w:rFonts w:ascii="Arial" w:hAnsi="Arial" w:cs="Arial"/>
          <w:sz w:val="24"/>
          <w:szCs w:val="24"/>
        </w:rPr>
        <w:t>Vibhute</w:t>
      </w:r>
      <w:proofErr w:type="spellEnd"/>
      <w:r w:rsidRPr="00CB2ACD">
        <w:rPr>
          <w:rFonts w:ascii="Arial" w:hAnsi="Arial" w:cs="Arial"/>
          <w:sz w:val="24"/>
          <w:szCs w:val="24"/>
        </w:rPr>
        <w:t xml:space="preserve">; </w:t>
      </w:r>
      <w:proofErr w:type="spellStart"/>
      <w:r w:rsidRPr="00CB2ACD">
        <w:rPr>
          <w:rFonts w:ascii="Arial" w:hAnsi="Arial" w:cs="Arial"/>
          <w:sz w:val="24"/>
          <w:szCs w:val="24"/>
        </w:rPr>
        <w:t>Vandana</w:t>
      </w:r>
      <w:proofErr w:type="spellEnd"/>
      <w:r w:rsidRPr="00CB2ACD">
        <w:rPr>
          <w:rFonts w:ascii="Arial" w:hAnsi="Arial" w:cs="Arial"/>
          <w:sz w:val="24"/>
          <w:szCs w:val="24"/>
        </w:rPr>
        <w:t xml:space="preserve"> (2012) e </w:t>
      </w:r>
      <w:hyperlink r:id="rId10" w:history="1">
        <w:proofErr w:type="spellStart"/>
        <w:r w:rsidRPr="00CB2ACD">
          <w:rPr>
            <w:rFonts w:ascii="Arial" w:hAnsi="Arial" w:cs="Arial"/>
            <w:sz w:val="24"/>
            <w:szCs w:val="24"/>
          </w:rPr>
          <w:t>Yaacob</w:t>
        </w:r>
        <w:proofErr w:type="spellEnd"/>
        <w:r w:rsidRPr="00CB2ACD">
          <w:rPr>
            <w:rFonts w:ascii="Arial" w:hAnsi="Arial" w:cs="Arial"/>
            <w:sz w:val="24"/>
            <w:szCs w:val="24"/>
          </w:rPr>
          <w:t xml:space="preserve"> M</w:t>
        </w:r>
      </w:hyperlink>
      <w:r w:rsidRPr="00CB2ACD">
        <w:rPr>
          <w:rFonts w:ascii="Arial" w:hAnsi="Arial" w:cs="Arial"/>
          <w:sz w:val="24"/>
          <w:szCs w:val="24"/>
        </w:rPr>
        <w:t>,  </w:t>
      </w:r>
      <w:r w:rsidRPr="00CB2ACD">
        <w:rPr>
          <w:rFonts w:ascii="Arial" w:hAnsi="Arial" w:cs="Arial"/>
          <w:i/>
          <w:sz w:val="24"/>
          <w:szCs w:val="24"/>
        </w:rPr>
        <w:t>et al</w:t>
      </w:r>
      <w:r w:rsidRPr="00CB2ACD">
        <w:rPr>
          <w:rFonts w:ascii="Arial" w:hAnsi="Arial" w:cs="Arial"/>
          <w:sz w:val="24"/>
          <w:szCs w:val="24"/>
        </w:rPr>
        <w:t>. (2014)</w:t>
      </w:r>
      <w:r w:rsidRPr="001F7C0C">
        <w:rPr>
          <w:rFonts w:ascii="Arial" w:hAnsi="Arial" w:cs="Arial"/>
          <w:sz w:val="24"/>
          <w:szCs w:val="24"/>
        </w:rPr>
        <w:t xml:space="preserve"> consideraram: há uma diferença muito grande entre as metodologias dos trabalhos publicados sobre tal tema</w:t>
      </w:r>
      <w:r w:rsidR="00FC725F" w:rsidRPr="001F7C0C">
        <w:rPr>
          <w:rFonts w:ascii="Arial" w:hAnsi="Arial" w:cs="Arial"/>
          <w:sz w:val="24"/>
          <w:szCs w:val="24"/>
        </w:rPr>
        <w:t xml:space="preserve">, sendo que em alguns, a comparação é realizada </w:t>
      </w:r>
      <w:r w:rsidR="00FC725F" w:rsidRPr="00CB2ACD">
        <w:rPr>
          <w:rFonts w:ascii="Arial" w:hAnsi="Arial" w:cs="Arial"/>
          <w:sz w:val="24"/>
          <w:szCs w:val="24"/>
        </w:rPr>
        <w:t>entre</w:t>
      </w:r>
      <w:r w:rsidR="008F4834" w:rsidRPr="00CB2ACD">
        <w:rPr>
          <w:rFonts w:ascii="Arial" w:hAnsi="Arial" w:cs="Arial"/>
          <w:sz w:val="24"/>
          <w:szCs w:val="24"/>
        </w:rPr>
        <w:t xml:space="preserve"> grupo de</w:t>
      </w:r>
      <w:r w:rsidR="00CB2ACD" w:rsidRPr="00CB2ACD">
        <w:rPr>
          <w:rFonts w:ascii="Arial" w:hAnsi="Arial" w:cs="Arial"/>
          <w:sz w:val="24"/>
          <w:szCs w:val="24"/>
        </w:rPr>
        <w:t xml:space="preserve"> </w:t>
      </w:r>
      <w:r w:rsidR="008F4834" w:rsidRPr="00CB2ACD">
        <w:rPr>
          <w:rFonts w:ascii="Arial" w:hAnsi="Arial" w:cs="Arial"/>
          <w:sz w:val="24"/>
          <w:szCs w:val="24"/>
        </w:rPr>
        <w:t>indivíduos</w:t>
      </w:r>
      <w:r w:rsidR="00FC725F" w:rsidRPr="001F7C0C">
        <w:rPr>
          <w:rFonts w:ascii="Arial" w:hAnsi="Arial" w:cs="Arial"/>
          <w:sz w:val="24"/>
          <w:szCs w:val="24"/>
        </w:rPr>
        <w:t xml:space="preserve"> que utilizam uma e</w:t>
      </w:r>
      <w:r w:rsidR="008F4834" w:rsidRPr="001F7C0C">
        <w:rPr>
          <w:rFonts w:ascii="Arial" w:hAnsi="Arial" w:cs="Arial"/>
          <w:sz w:val="24"/>
          <w:szCs w:val="24"/>
        </w:rPr>
        <w:t>scova ou outra, já em outros, o</w:t>
      </w:r>
      <w:r w:rsidR="00FC725F" w:rsidRPr="001F7C0C">
        <w:rPr>
          <w:rFonts w:ascii="Arial" w:hAnsi="Arial" w:cs="Arial"/>
          <w:sz w:val="24"/>
          <w:szCs w:val="24"/>
        </w:rPr>
        <w:t xml:space="preserve"> participante</w:t>
      </w:r>
      <w:r w:rsidR="008F4834" w:rsidRPr="001F7C0C">
        <w:rPr>
          <w:rFonts w:ascii="Arial" w:hAnsi="Arial" w:cs="Arial"/>
          <w:sz w:val="24"/>
          <w:szCs w:val="24"/>
        </w:rPr>
        <w:t xml:space="preserve"> utiliza</w:t>
      </w:r>
      <w:r w:rsidR="00FC725F" w:rsidRPr="001F7C0C">
        <w:rPr>
          <w:rFonts w:ascii="Arial" w:hAnsi="Arial" w:cs="Arial"/>
          <w:sz w:val="24"/>
          <w:szCs w:val="24"/>
        </w:rPr>
        <w:t xml:space="preserve"> os dois artefatos e a comparação é feita em relação aos</w:t>
      </w:r>
      <w:r w:rsidR="008F4834" w:rsidRPr="001F7C0C">
        <w:rPr>
          <w:rFonts w:ascii="Arial" w:hAnsi="Arial" w:cs="Arial"/>
          <w:sz w:val="24"/>
          <w:szCs w:val="24"/>
        </w:rPr>
        <w:t xml:space="preserve"> parâmetros dele próprio</w:t>
      </w:r>
      <w:r w:rsidR="00CB2ACD">
        <w:rPr>
          <w:rFonts w:ascii="Arial" w:hAnsi="Arial" w:cs="Arial"/>
          <w:sz w:val="24"/>
          <w:szCs w:val="24"/>
        </w:rPr>
        <w:t xml:space="preserve">, </w:t>
      </w:r>
      <w:r w:rsidR="008F4834" w:rsidRPr="00CB2ACD">
        <w:rPr>
          <w:rFonts w:ascii="Arial" w:hAnsi="Arial" w:cs="Arial"/>
          <w:sz w:val="24"/>
          <w:szCs w:val="24"/>
        </w:rPr>
        <w:t>em</w:t>
      </w:r>
      <w:r w:rsidR="00CB2ACD" w:rsidRPr="00CB2ACD">
        <w:rPr>
          <w:rFonts w:ascii="Arial" w:hAnsi="Arial" w:cs="Arial"/>
          <w:sz w:val="24"/>
          <w:szCs w:val="24"/>
        </w:rPr>
        <w:t xml:space="preserve"> </w:t>
      </w:r>
      <w:r w:rsidR="008F4834" w:rsidRPr="00CB2ACD">
        <w:rPr>
          <w:rFonts w:ascii="Arial" w:hAnsi="Arial" w:cs="Arial"/>
          <w:sz w:val="24"/>
          <w:szCs w:val="24"/>
        </w:rPr>
        <w:t>dois</w:t>
      </w:r>
      <w:r w:rsidR="008F4834" w:rsidRPr="001F7C0C">
        <w:rPr>
          <w:rFonts w:ascii="Arial" w:hAnsi="Arial" w:cs="Arial"/>
          <w:sz w:val="24"/>
          <w:szCs w:val="24"/>
        </w:rPr>
        <w:t xml:space="preserve"> momentos distintos</w:t>
      </w:r>
      <w:r w:rsidRPr="001F7C0C">
        <w:rPr>
          <w:rFonts w:ascii="Arial" w:hAnsi="Arial" w:cs="Arial"/>
          <w:sz w:val="24"/>
          <w:szCs w:val="24"/>
        </w:rPr>
        <w:t xml:space="preserve">. </w:t>
      </w:r>
      <w:r w:rsidR="008B7201" w:rsidRPr="001F7C0C">
        <w:rPr>
          <w:rFonts w:ascii="Arial" w:hAnsi="Arial" w:cs="Arial"/>
          <w:sz w:val="24"/>
          <w:szCs w:val="24"/>
        </w:rPr>
        <w:t xml:space="preserve">No nosso estudo, foi feita </w:t>
      </w:r>
      <w:r w:rsidR="008B1E86" w:rsidRPr="001F7C0C">
        <w:rPr>
          <w:rFonts w:ascii="Arial" w:hAnsi="Arial" w:cs="Arial"/>
          <w:sz w:val="24"/>
          <w:szCs w:val="24"/>
        </w:rPr>
        <w:t>ambas as análises</w:t>
      </w:r>
      <w:r w:rsidR="008B7201" w:rsidRPr="001F7C0C">
        <w:rPr>
          <w:rFonts w:ascii="Arial" w:hAnsi="Arial" w:cs="Arial"/>
          <w:sz w:val="24"/>
          <w:szCs w:val="24"/>
        </w:rPr>
        <w:t xml:space="preserve">, tanto comparamos um grupo que utilizou escova manual com o que utilizou escova elétrica, como comparamos em nível individual, aqueles que realizaram a higiene bucal com </w:t>
      </w:r>
      <w:r w:rsidR="008B1E86" w:rsidRPr="001F7C0C">
        <w:rPr>
          <w:rFonts w:ascii="Arial" w:hAnsi="Arial" w:cs="Arial"/>
          <w:sz w:val="24"/>
          <w:szCs w:val="24"/>
        </w:rPr>
        <w:t>ambas as escovas</w:t>
      </w:r>
      <w:r w:rsidR="008B7201" w:rsidRPr="001F7C0C">
        <w:rPr>
          <w:rFonts w:ascii="Arial" w:hAnsi="Arial" w:cs="Arial"/>
          <w:sz w:val="24"/>
          <w:szCs w:val="24"/>
        </w:rPr>
        <w:t>.</w:t>
      </w:r>
    </w:p>
    <w:p w14:paraId="4EB530EF" w14:textId="2AE4EA5F" w:rsidR="00A67033" w:rsidRPr="001F7C0C" w:rsidRDefault="008B7201" w:rsidP="00A67033">
      <w:pPr>
        <w:spacing w:after="0" w:line="360" w:lineRule="auto"/>
        <w:ind w:firstLine="708"/>
        <w:jc w:val="both"/>
        <w:rPr>
          <w:rFonts w:ascii="Arial" w:hAnsi="Arial" w:cs="Arial"/>
          <w:sz w:val="24"/>
          <w:szCs w:val="24"/>
        </w:rPr>
      </w:pPr>
      <w:r w:rsidRPr="001F7C0C">
        <w:rPr>
          <w:rFonts w:ascii="Arial" w:hAnsi="Arial" w:cs="Arial"/>
          <w:sz w:val="24"/>
          <w:szCs w:val="24"/>
        </w:rPr>
        <w:t>O estudo</w:t>
      </w:r>
      <w:r w:rsidR="00A67033" w:rsidRPr="001F7C0C">
        <w:rPr>
          <w:rFonts w:ascii="Arial" w:hAnsi="Arial" w:cs="Arial"/>
          <w:sz w:val="24"/>
          <w:szCs w:val="24"/>
        </w:rPr>
        <w:t xml:space="preserve"> de Rocher </w:t>
      </w:r>
      <w:r w:rsidR="00CB2ACD">
        <w:rPr>
          <w:rFonts w:ascii="Arial" w:hAnsi="Arial" w:cs="Arial"/>
          <w:i/>
          <w:iCs/>
          <w:sz w:val="24"/>
          <w:szCs w:val="24"/>
        </w:rPr>
        <w:t>et al.</w:t>
      </w:r>
      <w:r w:rsidR="00A67033" w:rsidRPr="001F7C0C">
        <w:rPr>
          <w:rFonts w:ascii="Arial" w:hAnsi="Arial" w:cs="Arial"/>
          <w:sz w:val="24"/>
          <w:szCs w:val="24"/>
        </w:rPr>
        <w:t xml:space="preserve">, </w:t>
      </w:r>
      <w:r w:rsidR="00CB2ACD">
        <w:rPr>
          <w:rFonts w:ascii="Arial" w:hAnsi="Arial" w:cs="Arial"/>
          <w:sz w:val="24"/>
          <w:szCs w:val="24"/>
        </w:rPr>
        <w:t>(</w:t>
      </w:r>
      <w:r w:rsidR="00A67033" w:rsidRPr="00CB2ACD">
        <w:rPr>
          <w:rFonts w:ascii="Arial" w:hAnsi="Arial" w:cs="Arial"/>
          <w:sz w:val="24"/>
          <w:szCs w:val="24"/>
        </w:rPr>
        <w:t>2004</w:t>
      </w:r>
      <w:r w:rsidR="00CB2ACD">
        <w:rPr>
          <w:rFonts w:ascii="Arial" w:hAnsi="Arial" w:cs="Arial"/>
          <w:sz w:val="24"/>
          <w:szCs w:val="24"/>
        </w:rPr>
        <w:t>) apresentou</w:t>
      </w:r>
      <w:r w:rsidR="00A67033" w:rsidRPr="001F7C0C">
        <w:rPr>
          <w:rFonts w:ascii="Arial" w:hAnsi="Arial" w:cs="Arial"/>
          <w:sz w:val="24"/>
          <w:szCs w:val="24"/>
        </w:rPr>
        <w:t xml:space="preserve"> metodologia semelhante à presente pesquisa, porém os resultados foram divergentes quanto ao índice de biofilme. Contudo, </w:t>
      </w:r>
      <w:r w:rsidR="00A67033" w:rsidRPr="00CB2ACD">
        <w:rPr>
          <w:rFonts w:ascii="Arial" w:hAnsi="Arial" w:cs="Arial"/>
          <w:sz w:val="24"/>
          <w:szCs w:val="24"/>
        </w:rPr>
        <w:t>Van d</w:t>
      </w:r>
      <w:r w:rsidR="00A67033" w:rsidRPr="00FF1DB3">
        <w:rPr>
          <w:rFonts w:ascii="Arial" w:hAnsi="Arial" w:cs="Arial"/>
          <w:sz w:val="24"/>
          <w:szCs w:val="24"/>
        </w:rPr>
        <w:t>er</w:t>
      </w:r>
      <w:r w:rsidR="00A67033" w:rsidRPr="001F7C0C">
        <w:rPr>
          <w:rFonts w:ascii="Arial" w:hAnsi="Arial" w:cs="Arial"/>
          <w:sz w:val="24"/>
          <w:szCs w:val="24"/>
        </w:rPr>
        <w:t xml:space="preserve"> </w:t>
      </w:r>
      <w:proofErr w:type="spellStart"/>
      <w:r w:rsidR="00A67033" w:rsidRPr="001F7C0C">
        <w:rPr>
          <w:rFonts w:ascii="Arial" w:hAnsi="Arial" w:cs="Arial"/>
          <w:sz w:val="24"/>
          <w:szCs w:val="24"/>
        </w:rPr>
        <w:t>Weijden</w:t>
      </w:r>
      <w:proofErr w:type="spellEnd"/>
      <w:r w:rsidR="00A67033" w:rsidRPr="001F7C0C">
        <w:rPr>
          <w:rFonts w:ascii="Arial" w:hAnsi="Arial" w:cs="Arial"/>
          <w:sz w:val="24"/>
          <w:szCs w:val="24"/>
        </w:rPr>
        <w:t xml:space="preserve"> </w:t>
      </w:r>
      <w:r w:rsidR="00A67033" w:rsidRPr="00CB2ACD">
        <w:rPr>
          <w:rFonts w:ascii="Arial" w:hAnsi="Arial" w:cs="Arial"/>
          <w:i/>
          <w:iCs/>
          <w:sz w:val="24"/>
          <w:szCs w:val="24"/>
        </w:rPr>
        <w:t>et a</w:t>
      </w:r>
      <w:r w:rsidR="00CB2ACD">
        <w:rPr>
          <w:rFonts w:ascii="Arial" w:hAnsi="Arial" w:cs="Arial"/>
          <w:i/>
          <w:iCs/>
          <w:sz w:val="24"/>
          <w:szCs w:val="24"/>
        </w:rPr>
        <w:t>l</w:t>
      </w:r>
      <w:r w:rsidR="00A67033" w:rsidRPr="001F7C0C">
        <w:rPr>
          <w:rFonts w:ascii="Arial" w:hAnsi="Arial" w:cs="Arial"/>
          <w:sz w:val="24"/>
          <w:szCs w:val="24"/>
        </w:rPr>
        <w:t xml:space="preserve">, </w:t>
      </w:r>
      <w:r w:rsidR="00CB2ACD">
        <w:rPr>
          <w:rFonts w:ascii="Arial" w:hAnsi="Arial" w:cs="Arial"/>
          <w:sz w:val="24"/>
          <w:szCs w:val="24"/>
        </w:rPr>
        <w:t>(</w:t>
      </w:r>
      <w:r w:rsidR="00A67033" w:rsidRPr="001F7C0C">
        <w:rPr>
          <w:rFonts w:ascii="Arial" w:hAnsi="Arial" w:cs="Arial"/>
          <w:sz w:val="24"/>
          <w:szCs w:val="24"/>
        </w:rPr>
        <w:t>2004</w:t>
      </w:r>
      <w:r w:rsidR="00CB2ACD">
        <w:rPr>
          <w:rFonts w:ascii="Arial" w:hAnsi="Arial" w:cs="Arial"/>
          <w:sz w:val="24"/>
          <w:szCs w:val="24"/>
        </w:rPr>
        <w:t>)</w:t>
      </w:r>
      <w:r w:rsidR="00A67033" w:rsidRPr="001F7C0C">
        <w:rPr>
          <w:rFonts w:ascii="Arial" w:hAnsi="Arial" w:cs="Arial"/>
          <w:sz w:val="24"/>
          <w:szCs w:val="24"/>
        </w:rPr>
        <w:t xml:space="preserve">, comparando a escova elétrica com remoção de </w:t>
      </w:r>
      <w:r w:rsidR="00FC725F" w:rsidRPr="001F7C0C">
        <w:rPr>
          <w:rFonts w:ascii="Arial" w:hAnsi="Arial" w:cs="Arial"/>
          <w:sz w:val="24"/>
          <w:szCs w:val="24"/>
        </w:rPr>
        <w:t>biofilme</w:t>
      </w:r>
      <w:r w:rsidR="00A67033" w:rsidRPr="001F7C0C">
        <w:rPr>
          <w:rFonts w:ascii="Arial" w:hAnsi="Arial" w:cs="Arial"/>
          <w:sz w:val="24"/>
          <w:szCs w:val="24"/>
        </w:rPr>
        <w:t xml:space="preserve"> profissional, relat</w:t>
      </w:r>
      <w:r w:rsidR="00290F09" w:rsidRPr="001F7C0C">
        <w:rPr>
          <w:rFonts w:ascii="Arial" w:hAnsi="Arial" w:cs="Arial"/>
          <w:sz w:val="24"/>
          <w:szCs w:val="24"/>
        </w:rPr>
        <w:t>ou que ambas obtiveram o mesmo grau de eficácia</w:t>
      </w:r>
      <w:r w:rsidR="00A67033" w:rsidRPr="001F7C0C">
        <w:rPr>
          <w:rFonts w:ascii="Arial" w:hAnsi="Arial" w:cs="Arial"/>
          <w:sz w:val="24"/>
          <w:szCs w:val="24"/>
        </w:rPr>
        <w:t>.</w:t>
      </w:r>
    </w:p>
    <w:p w14:paraId="18231E1D" w14:textId="5FDAFE3F" w:rsidR="00A67033" w:rsidRPr="001F7C0C" w:rsidRDefault="00A67033" w:rsidP="00A67033">
      <w:pPr>
        <w:spacing w:after="0" w:line="360" w:lineRule="auto"/>
        <w:ind w:firstLine="708"/>
        <w:jc w:val="both"/>
        <w:rPr>
          <w:rFonts w:ascii="Arial" w:hAnsi="Arial" w:cs="Arial"/>
          <w:sz w:val="24"/>
          <w:szCs w:val="24"/>
        </w:rPr>
      </w:pPr>
      <w:r w:rsidRPr="001F7C0C">
        <w:rPr>
          <w:rFonts w:ascii="Arial" w:hAnsi="Arial" w:cs="Arial"/>
          <w:sz w:val="24"/>
          <w:szCs w:val="24"/>
        </w:rPr>
        <w:lastRenderedPageBreak/>
        <w:t>De uma for</w:t>
      </w:r>
      <w:r w:rsidRPr="00FF1DB3">
        <w:rPr>
          <w:rFonts w:ascii="Arial" w:hAnsi="Arial" w:cs="Arial"/>
          <w:sz w:val="24"/>
          <w:szCs w:val="24"/>
        </w:rPr>
        <w:t>m</w:t>
      </w:r>
      <w:r w:rsidRPr="001F7C0C">
        <w:rPr>
          <w:rFonts w:ascii="Arial" w:hAnsi="Arial" w:cs="Arial"/>
          <w:sz w:val="24"/>
          <w:szCs w:val="24"/>
        </w:rPr>
        <w:t xml:space="preserve">a geral o índice de sangramento foi menos abordado pelos pesquisadores do que o índice de biofilme. </w:t>
      </w:r>
      <w:proofErr w:type="spellStart"/>
      <w:r w:rsidRPr="001F7C0C">
        <w:rPr>
          <w:rFonts w:ascii="Arial" w:hAnsi="Arial" w:cs="Arial"/>
          <w:sz w:val="24"/>
          <w:szCs w:val="24"/>
        </w:rPr>
        <w:t>Ciancio</w:t>
      </w:r>
      <w:proofErr w:type="spellEnd"/>
      <w:r w:rsidRPr="001F7C0C">
        <w:rPr>
          <w:rFonts w:ascii="Arial" w:hAnsi="Arial" w:cs="Arial"/>
          <w:sz w:val="24"/>
          <w:szCs w:val="24"/>
        </w:rPr>
        <w:t xml:space="preserve"> (2002) relatou melhora no sangramento utilizando escovas elétricas maior do que escovas manuais. No presente trabalho, apesar da redução do índice de biofilme, não se observou melhora no sangramento, </w:t>
      </w:r>
      <w:r w:rsidR="008B7201" w:rsidRPr="001F7C0C">
        <w:rPr>
          <w:rFonts w:ascii="Arial" w:hAnsi="Arial" w:cs="Arial"/>
          <w:sz w:val="24"/>
          <w:szCs w:val="24"/>
        </w:rPr>
        <w:t>provavelmente devido ao</w:t>
      </w:r>
      <w:r w:rsidRPr="001F7C0C">
        <w:rPr>
          <w:rFonts w:ascii="Arial" w:hAnsi="Arial" w:cs="Arial"/>
          <w:sz w:val="24"/>
          <w:szCs w:val="24"/>
        </w:rPr>
        <w:t xml:space="preserve"> curto prazo</w:t>
      </w:r>
      <w:r w:rsidR="008B7201" w:rsidRPr="001F7C0C">
        <w:rPr>
          <w:rFonts w:ascii="Arial" w:hAnsi="Arial" w:cs="Arial"/>
          <w:sz w:val="24"/>
          <w:szCs w:val="24"/>
        </w:rPr>
        <w:t xml:space="preserve"> de acompanhamento</w:t>
      </w:r>
      <w:r w:rsidRPr="001F7C0C">
        <w:rPr>
          <w:rFonts w:ascii="Arial" w:hAnsi="Arial" w:cs="Arial"/>
          <w:sz w:val="24"/>
          <w:szCs w:val="24"/>
        </w:rPr>
        <w:t xml:space="preserve">, como observou </w:t>
      </w:r>
      <w:hyperlink r:id="rId11" w:history="1">
        <w:proofErr w:type="spellStart"/>
        <w:r w:rsidRPr="001F7C0C">
          <w:rPr>
            <w:rFonts w:ascii="Arial" w:hAnsi="Arial" w:cs="Arial"/>
            <w:sz w:val="24"/>
            <w:szCs w:val="24"/>
          </w:rPr>
          <w:t>Yaacob</w:t>
        </w:r>
        <w:proofErr w:type="spellEnd"/>
        <w:r w:rsidRPr="001F7C0C">
          <w:rPr>
            <w:rFonts w:ascii="Arial" w:hAnsi="Arial" w:cs="Arial"/>
            <w:sz w:val="24"/>
            <w:szCs w:val="24"/>
          </w:rPr>
          <w:t xml:space="preserve"> M</w:t>
        </w:r>
      </w:hyperlink>
      <w:r w:rsidR="00AF7B83" w:rsidRPr="00FF1DB3">
        <w:rPr>
          <w:rFonts w:ascii="Arial" w:hAnsi="Arial" w:cs="Arial"/>
          <w:sz w:val="24"/>
          <w:szCs w:val="24"/>
        </w:rPr>
        <w:t xml:space="preserve"> </w:t>
      </w:r>
      <w:r w:rsidRPr="00FF1DB3">
        <w:rPr>
          <w:rFonts w:ascii="Arial" w:hAnsi="Arial" w:cs="Arial"/>
          <w:i/>
          <w:iCs/>
          <w:sz w:val="24"/>
          <w:szCs w:val="24"/>
        </w:rPr>
        <w:t>et al</w:t>
      </w:r>
      <w:r w:rsidRPr="00FF1DB3">
        <w:rPr>
          <w:rFonts w:ascii="Arial" w:hAnsi="Arial" w:cs="Arial"/>
          <w:sz w:val="24"/>
          <w:szCs w:val="24"/>
        </w:rPr>
        <w:t>.</w:t>
      </w:r>
      <w:r w:rsidRPr="001F7C0C">
        <w:rPr>
          <w:rFonts w:ascii="Arial" w:hAnsi="Arial" w:cs="Arial"/>
          <w:sz w:val="24"/>
          <w:szCs w:val="24"/>
        </w:rPr>
        <w:t xml:space="preserve"> (2014). Já </w:t>
      </w:r>
      <w:proofErr w:type="spellStart"/>
      <w:r w:rsidR="00AF7B83">
        <w:rPr>
          <w:rFonts w:ascii="Arial" w:hAnsi="Arial" w:cs="Arial"/>
          <w:sz w:val="24"/>
          <w:szCs w:val="24"/>
        </w:rPr>
        <w:t>Allam</w:t>
      </w:r>
      <w:proofErr w:type="spellEnd"/>
      <w:r w:rsidR="00AF7B83">
        <w:rPr>
          <w:rFonts w:ascii="Arial" w:hAnsi="Arial" w:cs="Arial"/>
          <w:sz w:val="24"/>
          <w:szCs w:val="24"/>
        </w:rPr>
        <w:t xml:space="preserve"> P </w:t>
      </w:r>
      <w:r w:rsidR="00AF7B83" w:rsidRPr="00AF7B83">
        <w:rPr>
          <w:rFonts w:ascii="Arial" w:hAnsi="Arial" w:cs="Arial"/>
          <w:i/>
          <w:iCs/>
          <w:sz w:val="24"/>
          <w:szCs w:val="24"/>
        </w:rPr>
        <w:t>et al.,</w:t>
      </w:r>
      <w:r w:rsidRPr="001F7C0C">
        <w:rPr>
          <w:rFonts w:ascii="Arial" w:hAnsi="Arial" w:cs="Arial"/>
          <w:sz w:val="24"/>
          <w:szCs w:val="24"/>
        </w:rPr>
        <w:t xml:space="preserve"> (200</w:t>
      </w:r>
      <w:r w:rsidR="00AF7B83">
        <w:rPr>
          <w:rFonts w:ascii="Arial" w:hAnsi="Arial" w:cs="Arial"/>
          <w:sz w:val="24"/>
          <w:szCs w:val="24"/>
        </w:rPr>
        <w:t>1</w:t>
      </w:r>
      <w:r w:rsidRPr="001F7C0C">
        <w:rPr>
          <w:rFonts w:ascii="Arial" w:hAnsi="Arial" w:cs="Arial"/>
          <w:sz w:val="24"/>
          <w:szCs w:val="24"/>
        </w:rPr>
        <w:t xml:space="preserve">) observaram melhora no sangramento a despeito do índice de biofilme não ter reduzido. </w:t>
      </w:r>
    </w:p>
    <w:p w14:paraId="1646F77C"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 xml:space="preserve">Costa </w:t>
      </w:r>
      <w:r w:rsidRPr="001F7C0C">
        <w:rPr>
          <w:rFonts w:ascii="Arial" w:hAnsi="Arial" w:cs="Arial"/>
          <w:i/>
          <w:sz w:val="24"/>
          <w:szCs w:val="24"/>
        </w:rPr>
        <w:t>et al</w:t>
      </w:r>
      <w:r w:rsidRPr="001F7C0C">
        <w:rPr>
          <w:rFonts w:ascii="Arial" w:hAnsi="Arial" w:cs="Arial"/>
          <w:sz w:val="24"/>
          <w:szCs w:val="24"/>
        </w:rPr>
        <w:t xml:space="preserve">. (2007) e Pereira (2008) observaram que a melhora obtida nos índices de biofilme e sangramento foi mais intensa nos participantes que usavam aparelhos ortodônticos e naqueles com próteses e/ou implantes, sendo que esses últimos, geralmente, tinham idades mais avançadas. </w:t>
      </w:r>
    </w:p>
    <w:p w14:paraId="3B910552" w14:textId="190302E1" w:rsidR="00DF33CA" w:rsidRPr="001F7C0C" w:rsidRDefault="00DF33CA" w:rsidP="00A67033">
      <w:pPr>
        <w:spacing w:line="360" w:lineRule="auto"/>
        <w:ind w:firstLine="708"/>
        <w:jc w:val="both"/>
        <w:rPr>
          <w:rFonts w:ascii="Arial" w:hAnsi="Arial" w:cs="Arial"/>
          <w:sz w:val="24"/>
          <w:szCs w:val="24"/>
        </w:rPr>
      </w:pPr>
      <w:r w:rsidRPr="001F7C0C">
        <w:rPr>
          <w:rFonts w:ascii="Arial" w:hAnsi="Arial" w:cs="Arial"/>
          <w:sz w:val="24"/>
          <w:szCs w:val="24"/>
        </w:rPr>
        <w:t>A</w:t>
      </w:r>
      <w:r w:rsidR="00A67033" w:rsidRPr="001F7C0C">
        <w:rPr>
          <w:rFonts w:ascii="Arial" w:hAnsi="Arial" w:cs="Arial"/>
          <w:sz w:val="24"/>
          <w:szCs w:val="24"/>
        </w:rPr>
        <w:t xml:space="preserve"> população utilizada por </w:t>
      </w:r>
      <w:proofErr w:type="spellStart"/>
      <w:r w:rsidR="00A67033" w:rsidRPr="00FF1DB3">
        <w:rPr>
          <w:rFonts w:ascii="Arial" w:hAnsi="Arial" w:cs="Arial"/>
          <w:sz w:val="24"/>
          <w:szCs w:val="24"/>
        </w:rPr>
        <w:t>Penumatsa</w:t>
      </w:r>
      <w:proofErr w:type="spellEnd"/>
      <w:r w:rsidR="00A67033" w:rsidRPr="00FF1DB3">
        <w:rPr>
          <w:rFonts w:ascii="Arial" w:hAnsi="Arial" w:cs="Arial"/>
          <w:sz w:val="24"/>
          <w:szCs w:val="24"/>
        </w:rPr>
        <w:t xml:space="preserve"> e </w:t>
      </w:r>
      <w:proofErr w:type="spellStart"/>
      <w:r w:rsidR="00A67033" w:rsidRPr="00FF1DB3">
        <w:rPr>
          <w:rFonts w:ascii="Arial" w:hAnsi="Arial" w:cs="Arial"/>
          <w:sz w:val="24"/>
          <w:szCs w:val="24"/>
        </w:rPr>
        <w:t>Vandana</w:t>
      </w:r>
      <w:proofErr w:type="spellEnd"/>
      <w:r w:rsidR="00A67033" w:rsidRPr="00FF1DB3">
        <w:rPr>
          <w:rFonts w:ascii="Arial" w:hAnsi="Arial" w:cs="Arial"/>
          <w:sz w:val="24"/>
          <w:szCs w:val="24"/>
        </w:rPr>
        <w:t xml:space="preserve"> (200</w:t>
      </w:r>
      <w:r w:rsidR="00FF1DB3">
        <w:rPr>
          <w:rFonts w:ascii="Arial" w:hAnsi="Arial" w:cs="Arial"/>
          <w:sz w:val="24"/>
          <w:szCs w:val="24"/>
        </w:rPr>
        <w:t>4</w:t>
      </w:r>
      <w:r w:rsidR="00A67033" w:rsidRPr="00FF1DB3">
        <w:rPr>
          <w:rFonts w:ascii="Arial" w:hAnsi="Arial" w:cs="Arial"/>
          <w:sz w:val="24"/>
          <w:szCs w:val="24"/>
        </w:rPr>
        <w:t>),</w:t>
      </w:r>
      <w:r w:rsidR="00A67033" w:rsidRPr="001F7C0C">
        <w:rPr>
          <w:rFonts w:ascii="Arial" w:hAnsi="Arial" w:cs="Arial"/>
          <w:sz w:val="24"/>
          <w:szCs w:val="24"/>
        </w:rPr>
        <w:t xml:space="preserve"> </w:t>
      </w:r>
      <w:r w:rsidRPr="001F7C0C">
        <w:rPr>
          <w:rFonts w:ascii="Arial" w:hAnsi="Arial" w:cs="Arial"/>
          <w:sz w:val="24"/>
          <w:szCs w:val="24"/>
        </w:rPr>
        <w:t xml:space="preserve">foi de </w:t>
      </w:r>
      <w:r w:rsidRPr="00FF1DB3">
        <w:rPr>
          <w:rFonts w:ascii="Arial" w:hAnsi="Arial" w:cs="Arial"/>
          <w:sz w:val="24"/>
          <w:szCs w:val="24"/>
        </w:rPr>
        <w:t>pacientes</w:t>
      </w:r>
      <w:r w:rsidR="00FF1DB3" w:rsidRPr="00FF1DB3">
        <w:rPr>
          <w:rFonts w:ascii="Arial" w:hAnsi="Arial" w:cs="Arial"/>
          <w:sz w:val="24"/>
          <w:szCs w:val="24"/>
        </w:rPr>
        <w:t xml:space="preserve"> </w:t>
      </w:r>
      <w:r w:rsidR="004E721E" w:rsidRPr="00FF1DB3">
        <w:rPr>
          <w:rFonts w:ascii="Arial" w:hAnsi="Arial" w:cs="Arial"/>
          <w:sz w:val="24"/>
          <w:szCs w:val="24"/>
        </w:rPr>
        <w:t>jovens</w:t>
      </w:r>
      <w:r w:rsidR="00A67033" w:rsidRPr="00FF1DB3">
        <w:rPr>
          <w:rFonts w:ascii="Arial" w:hAnsi="Arial" w:cs="Arial"/>
          <w:sz w:val="24"/>
          <w:szCs w:val="24"/>
        </w:rPr>
        <w:t>,</w:t>
      </w:r>
      <w:r w:rsidRPr="001F7C0C">
        <w:rPr>
          <w:rFonts w:ascii="Arial" w:hAnsi="Arial" w:cs="Arial"/>
          <w:sz w:val="24"/>
          <w:szCs w:val="24"/>
        </w:rPr>
        <w:t xml:space="preserve"> os autores</w:t>
      </w:r>
      <w:r w:rsidR="00A67033" w:rsidRPr="001F7C0C">
        <w:rPr>
          <w:rFonts w:ascii="Arial" w:hAnsi="Arial" w:cs="Arial"/>
          <w:sz w:val="24"/>
          <w:szCs w:val="24"/>
        </w:rPr>
        <w:t xml:space="preserve"> obse</w:t>
      </w:r>
      <w:r w:rsidRPr="001F7C0C">
        <w:rPr>
          <w:rFonts w:ascii="Arial" w:hAnsi="Arial" w:cs="Arial"/>
          <w:sz w:val="24"/>
          <w:szCs w:val="24"/>
        </w:rPr>
        <w:t>rvaram</w:t>
      </w:r>
      <w:r w:rsidR="00A67033" w:rsidRPr="001F7C0C">
        <w:rPr>
          <w:rFonts w:ascii="Arial" w:hAnsi="Arial" w:cs="Arial"/>
          <w:sz w:val="24"/>
          <w:szCs w:val="24"/>
        </w:rPr>
        <w:t xml:space="preserve"> maior adesão por parte dos participantes à escovação elétrica</w:t>
      </w:r>
      <w:r w:rsidRPr="001F7C0C">
        <w:rPr>
          <w:rFonts w:ascii="Arial" w:hAnsi="Arial" w:cs="Arial"/>
          <w:sz w:val="24"/>
          <w:szCs w:val="24"/>
        </w:rPr>
        <w:t>, achado semelhante ao</w:t>
      </w:r>
      <w:r w:rsidR="00A67033" w:rsidRPr="001F7C0C">
        <w:rPr>
          <w:rFonts w:ascii="Arial" w:hAnsi="Arial" w:cs="Arial"/>
          <w:sz w:val="24"/>
          <w:szCs w:val="24"/>
        </w:rPr>
        <w:t xml:space="preserve"> trabalho de </w:t>
      </w:r>
      <w:proofErr w:type="spellStart"/>
      <w:r w:rsidR="00A67033" w:rsidRPr="001F7C0C">
        <w:rPr>
          <w:rFonts w:ascii="Arial" w:hAnsi="Arial" w:cs="Arial"/>
          <w:sz w:val="24"/>
          <w:szCs w:val="24"/>
        </w:rPr>
        <w:t>Wolden</w:t>
      </w:r>
      <w:proofErr w:type="spellEnd"/>
      <w:r w:rsidR="00A67033" w:rsidRPr="001F7C0C">
        <w:rPr>
          <w:rFonts w:ascii="Arial" w:hAnsi="Arial" w:cs="Arial"/>
          <w:sz w:val="24"/>
          <w:szCs w:val="24"/>
        </w:rPr>
        <w:t xml:space="preserve"> </w:t>
      </w:r>
      <w:r w:rsidR="00A67033" w:rsidRPr="001F7C0C">
        <w:rPr>
          <w:rFonts w:ascii="Arial" w:hAnsi="Arial" w:cs="Arial"/>
          <w:i/>
          <w:sz w:val="24"/>
          <w:szCs w:val="24"/>
        </w:rPr>
        <w:t>et al</w:t>
      </w:r>
      <w:r w:rsidR="00A67033" w:rsidRPr="001F7C0C">
        <w:rPr>
          <w:rFonts w:ascii="Arial" w:hAnsi="Arial" w:cs="Arial"/>
          <w:sz w:val="24"/>
          <w:szCs w:val="24"/>
        </w:rPr>
        <w:t>. (2006)</w:t>
      </w:r>
      <w:r w:rsidRPr="001F7C0C">
        <w:rPr>
          <w:rFonts w:ascii="Arial" w:hAnsi="Arial" w:cs="Arial"/>
          <w:sz w:val="24"/>
          <w:szCs w:val="24"/>
        </w:rPr>
        <w:t>, que assim como no nosso estudo, avaliaram pacientes</w:t>
      </w:r>
      <w:r w:rsidR="00A67033" w:rsidRPr="001F7C0C">
        <w:rPr>
          <w:rFonts w:ascii="Arial" w:hAnsi="Arial" w:cs="Arial"/>
          <w:sz w:val="24"/>
          <w:szCs w:val="24"/>
        </w:rPr>
        <w:t xml:space="preserve"> idosos</w:t>
      </w:r>
      <w:r w:rsidRPr="001F7C0C">
        <w:rPr>
          <w:rFonts w:ascii="Arial" w:hAnsi="Arial" w:cs="Arial"/>
          <w:sz w:val="24"/>
          <w:szCs w:val="24"/>
        </w:rPr>
        <w:t>. N</w:t>
      </w:r>
      <w:r w:rsidR="008B7201" w:rsidRPr="001F7C0C">
        <w:rPr>
          <w:rFonts w:ascii="Arial" w:hAnsi="Arial" w:cs="Arial"/>
          <w:sz w:val="24"/>
          <w:szCs w:val="24"/>
        </w:rPr>
        <w:t>essa pesquisa,</w:t>
      </w:r>
      <w:r w:rsidRPr="001F7C0C">
        <w:rPr>
          <w:rFonts w:ascii="Arial" w:hAnsi="Arial" w:cs="Arial"/>
          <w:sz w:val="24"/>
          <w:szCs w:val="24"/>
        </w:rPr>
        <w:t xml:space="preserve"> aval</w:t>
      </w:r>
      <w:r w:rsidR="008B7201" w:rsidRPr="001F7C0C">
        <w:rPr>
          <w:rFonts w:ascii="Arial" w:hAnsi="Arial" w:cs="Arial"/>
          <w:sz w:val="24"/>
          <w:szCs w:val="24"/>
        </w:rPr>
        <w:t>iamos</w:t>
      </w:r>
      <w:r w:rsidRPr="001F7C0C">
        <w:rPr>
          <w:rFonts w:ascii="Arial" w:hAnsi="Arial" w:cs="Arial"/>
          <w:sz w:val="24"/>
          <w:szCs w:val="24"/>
        </w:rPr>
        <w:t xml:space="preserve"> uma população de idosos</w:t>
      </w:r>
      <w:r w:rsidR="008B7201" w:rsidRPr="001F7C0C">
        <w:rPr>
          <w:rFonts w:ascii="Arial" w:hAnsi="Arial" w:cs="Arial"/>
          <w:sz w:val="24"/>
          <w:szCs w:val="24"/>
        </w:rPr>
        <w:t xml:space="preserve"> e</w:t>
      </w:r>
      <w:r w:rsidR="00A67033" w:rsidRPr="001F7C0C">
        <w:rPr>
          <w:rFonts w:ascii="Arial" w:hAnsi="Arial" w:cs="Arial"/>
          <w:sz w:val="24"/>
          <w:szCs w:val="24"/>
        </w:rPr>
        <w:t xml:space="preserve"> 83%</w:t>
      </w:r>
      <w:r w:rsidRPr="001F7C0C">
        <w:rPr>
          <w:rFonts w:ascii="Arial" w:hAnsi="Arial" w:cs="Arial"/>
          <w:sz w:val="24"/>
          <w:szCs w:val="24"/>
        </w:rPr>
        <w:t xml:space="preserve"> daqueles que tiveram acesso aos dois dispositivos de escovação,</w:t>
      </w:r>
      <w:r w:rsidR="00A67033" w:rsidRPr="001F7C0C">
        <w:rPr>
          <w:rFonts w:ascii="Arial" w:hAnsi="Arial" w:cs="Arial"/>
          <w:sz w:val="24"/>
          <w:szCs w:val="24"/>
        </w:rPr>
        <w:t xml:space="preserve"> preferi</w:t>
      </w:r>
      <w:r w:rsidR="004E721E" w:rsidRPr="001F7C0C">
        <w:rPr>
          <w:rFonts w:ascii="Arial" w:hAnsi="Arial" w:cs="Arial"/>
          <w:sz w:val="24"/>
          <w:szCs w:val="24"/>
        </w:rPr>
        <w:t>ram</w:t>
      </w:r>
      <w:r w:rsidR="00A67033" w:rsidRPr="001F7C0C">
        <w:rPr>
          <w:rFonts w:ascii="Arial" w:hAnsi="Arial" w:cs="Arial"/>
          <w:sz w:val="24"/>
          <w:szCs w:val="24"/>
        </w:rPr>
        <w:t xml:space="preserve"> a escova elétrica</w:t>
      </w:r>
      <w:r w:rsidRPr="001F7C0C">
        <w:rPr>
          <w:rFonts w:ascii="Arial" w:hAnsi="Arial" w:cs="Arial"/>
          <w:sz w:val="24"/>
          <w:szCs w:val="24"/>
        </w:rPr>
        <w:t xml:space="preserve">. </w:t>
      </w:r>
    </w:p>
    <w:p w14:paraId="4585FA3F" w14:textId="54F8803B" w:rsidR="008D44B7" w:rsidRPr="001F7C0C" w:rsidRDefault="00DF33CA" w:rsidP="00A67033">
      <w:pPr>
        <w:spacing w:line="360" w:lineRule="auto"/>
        <w:ind w:firstLine="708"/>
        <w:jc w:val="both"/>
        <w:rPr>
          <w:rFonts w:ascii="Arial" w:hAnsi="Arial" w:cs="Arial"/>
          <w:sz w:val="24"/>
          <w:szCs w:val="24"/>
        </w:rPr>
      </w:pPr>
      <w:r w:rsidRPr="001F7C0C">
        <w:rPr>
          <w:rFonts w:ascii="Arial" w:hAnsi="Arial" w:cs="Arial"/>
          <w:sz w:val="24"/>
          <w:szCs w:val="24"/>
        </w:rPr>
        <w:t>Carvalho e Araújo (2014)</w:t>
      </w:r>
      <w:r w:rsidR="00AB1F8C">
        <w:rPr>
          <w:rFonts w:ascii="Arial" w:hAnsi="Arial" w:cs="Arial"/>
          <w:sz w:val="24"/>
          <w:szCs w:val="24"/>
        </w:rPr>
        <w:t xml:space="preserve"> </w:t>
      </w:r>
      <w:r w:rsidR="003B448C" w:rsidRPr="001F7C0C">
        <w:rPr>
          <w:rFonts w:ascii="Arial" w:hAnsi="Arial" w:cs="Arial"/>
          <w:sz w:val="24"/>
          <w:szCs w:val="24"/>
        </w:rPr>
        <w:t>avaliaram</w:t>
      </w:r>
      <w:r w:rsidRPr="001F7C0C">
        <w:rPr>
          <w:rFonts w:ascii="Arial" w:hAnsi="Arial" w:cs="Arial"/>
          <w:sz w:val="24"/>
          <w:szCs w:val="24"/>
        </w:rPr>
        <w:t xml:space="preserve"> a opinião de </w:t>
      </w:r>
      <w:r w:rsidR="00A67033" w:rsidRPr="001F7C0C">
        <w:rPr>
          <w:rFonts w:ascii="Arial" w:hAnsi="Arial" w:cs="Arial"/>
          <w:sz w:val="24"/>
          <w:szCs w:val="24"/>
        </w:rPr>
        <w:t>cuidadores</w:t>
      </w:r>
      <w:r w:rsidRPr="001F7C0C">
        <w:rPr>
          <w:rFonts w:ascii="Arial" w:hAnsi="Arial" w:cs="Arial"/>
          <w:sz w:val="24"/>
          <w:szCs w:val="24"/>
        </w:rPr>
        <w:t xml:space="preserve"> de idosos </w:t>
      </w:r>
      <w:r w:rsidR="00C8407B" w:rsidRPr="001F7C0C">
        <w:rPr>
          <w:rFonts w:ascii="Arial" w:hAnsi="Arial" w:cs="Arial"/>
          <w:sz w:val="24"/>
          <w:szCs w:val="24"/>
        </w:rPr>
        <w:t xml:space="preserve">institucionalizados </w:t>
      </w:r>
      <w:r w:rsidR="00C8407B" w:rsidRPr="00BE6269">
        <w:rPr>
          <w:rFonts w:ascii="Arial" w:hAnsi="Arial" w:cs="Arial"/>
          <w:sz w:val="24"/>
          <w:szCs w:val="24"/>
        </w:rPr>
        <w:t xml:space="preserve">e </w:t>
      </w:r>
      <w:r w:rsidR="00BE6269" w:rsidRPr="00BE6269">
        <w:rPr>
          <w:rFonts w:ascii="Arial" w:hAnsi="Arial" w:cs="Arial"/>
          <w:sz w:val="24"/>
          <w:szCs w:val="24"/>
        </w:rPr>
        <w:t>dependentes</w:t>
      </w:r>
      <w:r w:rsidR="003B448C" w:rsidRPr="001F7C0C">
        <w:rPr>
          <w:rFonts w:ascii="Arial" w:hAnsi="Arial" w:cs="Arial"/>
          <w:sz w:val="24"/>
          <w:szCs w:val="24"/>
        </w:rPr>
        <w:t xml:space="preserve"> observaram</w:t>
      </w:r>
      <w:r w:rsidRPr="001F7C0C">
        <w:rPr>
          <w:rFonts w:ascii="Arial" w:hAnsi="Arial" w:cs="Arial"/>
          <w:sz w:val="24"/>
          <w:szCs w:val="24"/>
        </w:rPr>
        <w:t xml:space="preserve"> uma</w:t>
      </w:r>
      <w:r w:rsidR="00A67033" w:rsidRPr="001F7C0C">
        <w:rPr>
          <w:rFonts w:ascii="Arial" w:hAnsi="Arial" w:cs="Arial"/>
          <w:sz w:val="24"/>
          <w:szCs w:val="24"/>
        </w:rPr>
        <w:t xml:space="preserve"> preferência </w:t>
      </w:r>
      <w:proofErr w:type="gramStart"/>
      <w:r w:rsidRPr="001F7C0C">
        <w:rPr>
          <w:rFonts w:ascii="Arial" w:hAnsi="Arial" w:cs="Arial"/>
          <w:sz w:val="24"/>
          <w:szCs w:val="24"/>
        </w:rPr>
        <w:t>dos mesmos</w:t>
      </w:r>
      <w:proofErr w:type="gramEnd"/>
      <w:r w:rsidRPr="001F7C0C">
        <w:rPr>
          <w:rFonts w:ascii="Arial" w:hAnsi="Arial" w:cs="Arial"/>
          <w:sz w:val="24"/>
          <w:szCs w:val="24"/>
        </w:rPr>
        <w:t xml:space="preserve"> </w:t>
      </w:r>
      <w:r w:rsidR="003B448C" w:rsidRPr="001F7C0C">
        <w:rPr>
          <w:rFonts w:ascii="Arial" w:hAnsi="Arial" w:cs="Arial"/>
          <w:sz w:val="24"/>
          <w:szCs w:val="24"/>
        </w:rPr>
        <w:t xml:space="preserve">por parte das escovas elétricas, os pacientes </w:t>
      </w:r>
      <w:r w:rsidR="008B7201" w:rsidRPr="001F7C0C">
        <w:rPr>
          <w:rFonts w:ascii="Arial" w:hAnsi="Arial" w:cs="Arial"/>
          <w:sz w:val="24"/>
          <w:szCs w:val="24"/>
        </w:rPr>
        <w:t xml:space="preserve">do presente estudo, </w:t>
      </w:r>
      <w:r w:rsidR="003B448C" w:rsidRPr="001F7C0C">
        <w:rPr>
          <w:rFonts w:ascii="Arial" w:hAnsi="Arial" w:cs="Arial"/>
          <w:sz w:val="24"/>
          <w:szCs w:val="24"/>
        </w:rPr>
        <w:t>que utilizaram a escova elétrica,</w:t>
      </w:r>
      <w:r w:rsidR="00A67033" w:rsidRPr="001F7C0C">
        <w:rPr>
          <w:rFonts w:ascii="Arial" w:hAnsi="Arial" w:cs="Arial"/>
          <w:sz w:val="24"/>
          <w:szCs w:val="24"/>
        </w:rPr>
        <w:t xml:space="preserve"> </w:t>
      </w:r>
      <w:r w:rsidR="00A67033" w:rsidRPr="00BE6269">
        <w:rPr>
          <w:rFonts w:ascii="Arial" w:hAnsi="Arial" w:cs="Arial"/>
          <w:sz w:val="24"/>
          <w:szCs w:val="24"/>
        </w:rPr>
        <w:t>relat</w:t>
      </w:r>
      <w:r w:rsidR="003B448C" w:rsidRPr="00BE6269">
        <w:rPr>
          <w:rFonts w:ascii="Arial" w:hAnsi="Arial" w:cs="Arial"/>
          <w:sz w:val="24"/>
          <w:szCs w:val="24"/>
        </w:rPr>
        <w:t>aram</w:t>
      </w:r>
      <w:r w:rsidR="00BE6269" w:rsidRPr="00BE6269">
        <w:rPr>
          <w:rFonts w:ascii="Arial" w:hAnsi="Arial" w:cs="Arial"/>
          <w:sz w:val="24"/>
          <w:szCs w:val="24"/>
        </w:rPr>
        <w:t xml:space="preserve"> </w:t>
      </w:r>
      <w:r w:rsidR="003B448C" w:rsidRPr="00BE6269">
        <w:rPr>
          <w:rFonts w:ascii="Arial" w:hAnsi="Arial" w:cs="Arial"/>
          <w:sz w:val="24"/>
          <w:szCs w:val="24"/>
        </w:rPr>
        <w:t>que</w:t>
      </w:r>
      <w:r w:rsidR="00A67033" w:rsidRPr="00BE6269">
        <w:rPr>
          <w:rFonts w:ascii="Arial" w:hAnsi="Arial" w:cs="Arial"/>
          <w:sz w:val="24"/>
          <w:szCs w:val="24"/>
        </w:rPr>
        <w:t xml:space="preserve"> </w:t>
      </w:r>
      <w:r w:rsidR="00A67033" w:rsidRPr="00154182">
        <w:rPr>
          <w:rFonts w:ascii="Arial" w:hAnsi="Arial" w:cs="Arial"/>
          <w:sz w:val="24"/>
          <w:szCs w:val="24"/>
          <w:highlight w:val="yellow"/>
        </w:rPr>
        <w:t>“</w:t>
      </w:r>
      <w:r w:rsidR="00A67033" w:rsidRPr="001F7C0C">
        <w:rPr>
          <w:rFonts w:ascii="Arial" w:hAnsi="Arial" w:cs="Arial"/>
          <w:sz w:val="24"/>
          <w:szCs w:val="24"/>
        </w:rPr>
        <w:t>fica mais fácil escovar” ou “notei que os dentes ficavam mais limpos, pelo mesmo tempo da outra”</w:t>
      </w:r>
      <w:r w:rsidR="003B448C" w:rsidRPr="001F7C0C">
        <w:rPr>
          <w:rFonts w:ascii="Arial" w:hAnsi="Arial" w:cs="Arial"/>
          <w:sz w:val="24"/>
          <w:szCs w:val="24"/>
        </w:rPr>
        <w:t>.</w:t>
      </w:r>
    </w:p>
    <w:p w14:paraId="3FDE2C76" w14:textId="77777777" w:rsidR="00003144" w:rsidRPr="001F7C0C" w:rsidRDefault="00003144" w:rsidP="00A67033">
      <w:pPr>
        <w:spacing w:line="360" w:lineRule="auto"/>
        <w:ind w:firstLine="708"/>
        <w:jc w:val="both"/>
        <w:rPr>
          <w:rFonts w:ascii="Arial" w:hAnsi="Arial" w:cs="Arial"/>
          <w:b/>
          <w:sz w:val="24"/>
          <w:szCs w:val="24"/>
        </w:rPr>
      </w:pPr>
    </w:p>
    <w:p w14:paraId="495C8215" w14:textId="77777777" w:rsidR="00A67033" w:rsidRPr="001F7C0C" w:rsidRDefault="008D44B7" w:rsidP="00A67033">
      <w:pPr>
        <w:spacing w:line="360" w:lineRule="auto"/>
        <w:ind w:firstLine="708"/>
        <w:jc w:val="both"/>
        <w:rPr>
          <w:rFonts w:ascii="Arial" w:hAnsi="Arial" w:cs="Arial"/>
          <w:b/>
          <w:sz w:val="24"/>
          <w:szCs w:val="24"/>
        </w:rPr>
      </w:pPr>
      <w:r w:rsidRPr="001F7C0C">
        <w:rPr>
          <w:rFonts w:ascii="Arial" w:hAnsi="Arial" w:cs="Arial"/>
          <w:b/>
          <w:sz w:val="24"/>
          <w:szCs w:val="24"/>
        </w:rPr>
        <w:t>5</w:t>
      </w:r>
      <w:r w:rsidR="00A67033" w:rsidRPr="001F7C0C">
        <w:rPr>
          <w:rFonts w:ascii="Arial" w:hAnsi="Arial" w:cs="Arial"/>
          <w:b/>
          <w:sz w:val="24"/>
          <w:szCs w:val="24"/>
        </w:rPr>
        <w:t>. Conclusões</w:t>
      </w:r>
    </w:p>
    <w:p w14:paraId="7CF749F3" w14:textId="77777777" w:rsidR="00A67033" w:rsidRPr="001F7C0C" w:rsidRDefault="00A67033" w:rsidP="00A67033">
      <w:pPr>
        <w:spacing w:line="360" w:lineRule="auto"/>
        <w:ind w:firstLine="708"/>
        <w:jc w:val="both"/>
        <w:rPr>
          <w:rFonts w:ascii="Arial" w:hAnsi="Arial" w:cs="Arial"/>
          <w:sz w:val="24"/>
          <w:szCs w:val="24"/>
        </w:rPr>
      </w:pPr>
      <w:r w:rsidRPr="001F7C0C">
        <w:rPr>
          <w:rFonts w:ascii="Arial" w:hAnsi="Arial" w:cs="Arial"/>
          <w:sz w:val="24"/>
          <w:szCs w:val="24"/>
        </w:rPr>
        <w:t>Apesar das limitações do presente trabalho pôde-se concluir que:</w:t>
      </w:r>
    </w:p>
    <w:p w14:paraId="35DCE5D1" w14:textId="77777777" w:rsidR="00A67033" w:rsidRPr="001F7C0C" w:rsidRDefault="00A67033" w:rsidP="00A67033">
      <w:pPr>
        <w:spacing w:line="360" w:lineRule="auto"/>
        <w:ind w:left="708"/>
        <w:jc w:val="both"/>
        <w:rPr>
          <w:rFonts w:ascii="Arial" w:hAnsi="Arial" w:cs="Arial"/>
          <w:sz w:val="24"/>
          <w:szCs w:val="24"/>
        </w:rPr>
      </w:pPr>
      <w:r w:rsidRPr="001F7C0C">
        <w:rPr>
          <w:rFonts w:ascii="Arial" w:hAnsi="Arial" w:cs="Arial"/>
          <w:sz w:val="24"/>
          <w:szCs w:val="24"/>
        </w:rPr>
        <w:t>- Houve uma melhora no índice de biofilme nos indivíduos que utilizaram a escova elétrica, frente aqueles que utilizaram a escova manual;</w:t>
      </w:r>
    </w:p>
    <w:p w14:paraId="7669442F" w14:textId="77777777" w:rsidR="00A67033" w:rsidRPr="001F7C0C" w:rsidRDefault="00A67033" w:rsidP="00A67033">
      <w:pPr>
        <w:spacing w:line="360" w:lineRule="auto"/>
        <w:ind w:left="708"/>
        <w:jc w:val="both"/>
        <w:rPr>
          <w:rFonts w:ascii="Arial" w:hAnsi="Arial" w:cs="Arial"/>
          <w:sz w:val="24"/>
          <w:szCs w:val="24"/>
        </w:rPr>
      </w:pPr>
      <w:r w:rsidRPr="001F7C0C">
        <w:rPr>
          <w:rFonts w:ascii="Arial" w:hAnsi="Arial" w:cs="Arial"/>
          <w:sz w:val="24"/>
          <w:szCs w:val="24"/>
        </w:rPr>
        <w:t>- Não houve melhora estatisticamente significativa do índice de sangramento em nenhum grupo, dentre os tempos pesquisados;</w:t>
      </w:r>
    </w:p>
    <w:p w14:paraId="3F69C74B" w14:textId="77777777" w:rsidR="00A67033" w:rsidRPr="001F7C0C" w:rsidRDefault="00A67033" w:rsidP="00A67033">
      <w:pPr>
        <w:spacing w:line="360" w:lineRule="auto"/>
        <w:ind w:left="708"/>
        <w:jc w:val="both"/>
        <w:rPr>
          <w:rFonts w:ascii="Arial" w:hAnsi="Arial" w:cs="Arial"/>
          <w:sz w:val="24"/>
          <w:szCs w:val="24"/>
        </w:rPr>
      </w:pPr>
      <w:r w:rsidRPr="001F7C0C">
        <w:rPr>
          <w:rFonts w:ascii="Arial" w:hAnsi="Arial" w:cs="Arial"/>
          <w:sz w:val="24"/>
          <w:szCs w:val="24"/>
        </w:rPr>
        <w:lastRenderedPageBreak/>
        <w:t>- Houve maior predileção dos participantes pela escova elétrica frente às manuais.</w:t>
      </w:r>
    </w:p>
    <w:p w14:paraId="580F6AC7" w14:textId="77777777" w:rsidR="00A67033" w:rsidRPr="001F7C0C" w:rsidRDefault="00A67033" w:rsidP="00A67033">
      <w:pPr>
        <w:spacing w:line="360" w:lineRule="auto"/>
        <w:ind w:firstLine="708"/>
        <w:jc w:val="both"/>
        <w:rPr>
          <w:rFonts w:ascii="Arial" w:hAnsi="Arial" w:cs="Arial"/>
          <w:sz w:val="24"/>
          <w:szCs w:val="24"/>
        </w:rPr>
      </w:pPr>
    </w:p>
    <w:p w14:paraId="628028A9" w14:textId="77777777" w:rsidR="00A67033" w:rsidRPr="001F7C0C" w:rsidRDefault="008D44B7" w:rsidP="00D04B7B">
      <w:pPr>
        <w:spacing w:line="360" w:lineRule="auto"/>
        <w:ind w:left="360" w:firstLine="349"/>
        <w:jc w:val="both"/>
        <w:rPr>
          <w:rFonts w:ascii="Arial" w:hAnsi="Arial" w:cs="Arial"/>
          <w:b/>
          <w:sz w:val="24"/>
          <w:szCs w:val="24"/>
          <w:lang w:val="en-US"/>
        </w:rPr>
      </w:pPr>
      <w:r w:rsidRPr="001F7C0C">
        <w:rPr>
          <w:rFonts w:ascii="Arial" w:hAnsi="Arial" w:cs="Arial"/>
          <w:b/>
          <w:sz w:val="24"/>
          <w:szCs w:val="24"/>
          <w:lang w:val="en-US"/>
        </w:rPr>
        <w:t>6</w:t>
      </w:r>
      <w:r w:rsidR="00A67033" w:rsidRPr="001F7C0C">
        <w:rPr>
          <w:rFonts w:ascii="Arial" w:hAnsi="Arial" w:cs="Arial"/>
          <w:b/>
          <w:sz w:val="24"/>
          <w:szCs w:val="24"/>
          <w:lang w:val="en-US"/>
        </w:rPr>
        <w:t xml:space="preserve">.  </w:t>
      </w:r>
      <w:proofErr w:type="spellStart"/>
      <w:r w:rsidR="00A67033" w:rsidRPr="001F7C0C">
        <w:rPr>
          <w:rFonts w:ascii="Arial" w:hAnsi="Arial" w:cs="Arial"/>
          <w:b/>
          <w:sz w:val="24"/>
          <w:szCs w:val="24"/>
          <w:lang w:val="en-US"/>
        </w:rPr>
        <w:t>Referências</w:t>
      </w:r>
      <w:proofErr w:type="spellEnd"/>
      <w:r w:rsidR="00A67033" w:rsidRPr="001F7C0C">
        <w:rPr>
          <w:rFonts w:ascii="Arial" w:hAnsi="Arial" w:cs="Arial"/>
          <w:b/>
          <w:sz w:val="24"/>
          <w:szCs w:val="24"/>
          <w:lang w:val="en-US"/>
        </w:rPr>
        <w:t xml:space="preserve"> </w:t>
      </w:r>
    </w:p>
    <w:p w14:paraId="69A4C976" w14:textId="4BD3190F" w:rsidR="008B1E8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994CF6">
        <w:rPr>
          <w:rFonts w:ascii="Arial" w:hAnsi="Arial" w:cs="Arial"/>
          <w:sz w:val="24"/>
          <w:szCs w:val="24"/>
          <w:lang w:val="en-US"/>
        </w:rPr>
        <w:t>Ainamo</w:t>
      </w:r>
      <w:proofErr w:type="spellEnd"/>
      <w:r w:rsidRPr="00994CF6">
        <w:rPr>
          <w:rFonts w:ascii="Arial" w:hAnsi="Arial" w:cs="Arial"/>
          <w:sz w:val="24"/>
          <w:szCs w:val="24"/>
          <w:lang w:val="en-US"/>
        </w:rPr>
        <w:t xml:space="preserve"> J, Bay I. Problems and proposals for recording gingivitis and plaque. Int. Dental Journal 1975;25(4):229-35.</w:t>
      </w:r>
    </w:p>
    <w:p w14:paraId="7C752824" w14:textId="304854DF" w:rsidR="00AF7B83" w:rsidRDefault="00AF7B83"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AF7B83">
        <w:rPr>
          <w:rFonts w:ascii="Arial" w:hAnsi="Arial" w:cs="Arial"/>
          <w:sz w:val="24"/>
          <w:szCs w:val="24"/>
        </w:rPr>
        <w:t>Allam</w:t>
      </w:r>
      <w:proofErr w:type="spellEnd"/>
      <w:r w:rsidRPr="00AF7B83">
        <w:rPr>
          <w:rFonts w:ascii="Arial" w:hAnsi="Arial" w:cs="Arial"/>
          <w:sz w:val="24"/>
          <w:szCs w:val="24"/>
        </w:rPr>
        <w:t xml:space="preserve"> P, </w:t>
      </w:r>
      <w:proofErr w:type="spellStart"/>
      <w:r w:rsidRPr="00AF7B83">
        <w:rPr>
          <w:rFonts w:ascii="Arial" w:hAnsi="Arial" w:cs="Arial"/>
          <w:sz w:val="24"/>
          <w:szCs w:val="24"/>
        </w:rPr>
        <w:t>Vandana</w:t>
      </w:r>
      <w:proofErr w:type="spellEnd"/>
      <w:r w:rsidRPr="00AF7B83">
        <w:rPr>
          <w:rFonts w:ascii="Arial" w:hAnsi="Arial" w:cs="Arial"/>
          <w:sz w:val="24"/>
          <w:szCs w:val="24"/>
        </w:rPr>
        <w:t xml:space="preserve"> KL, </w:t>
      </w:r>
      <w:proofErr w:type="spellStart"/>
      <w:r w:rsidRPr="00AF7B83">
        <w:rPr>
          <w:rFonts w:ascii="Arial" w:hAnsi="Arial" w:cs="Arial"/>
          <w:sz w:val="24"/>
          <w:szCs w:val="24"/>
        </w:rPr>
        <w:t>Khatri</w:t>
      </w:r>
      <w:proofErr w:type="spellEnd"/>
      <w:r w:rsidRPr="00AF7B83">
        <w:rPr>
          <w:rFonts w:ascii="Arial" w:hAnsi="Arial" w:cs="Arial"/>
          <w:sz w:val="24"/>
          <w:szCs w:val="24"/>
        </w:rPr>
        <w:t xml:space="preserve"> M. A </w:t>
      </w:r>
      <w:proofErr w:type="spellStart"/>
      <w:r w:rsidRPr="00AF7B83">
        <w:rPr>
          <w:rFonts w:ascii="Arial" w:hAnsi="Arial" w:cs="Arial"/>
          <w:sz w:val="24"/>
          <w:szCs w:val="24"/>
        </w:rPr>
        <w:t>comparative</w:t>
      </w:r>
      <w:proofErr w:type="spellEnd"/>
      <w:r w:rsidRPr="00AF7B83">
        <w:rPr>
          <w:rFonts w:ascii="Arial" w:hAnsi="Arial" w:cs="Arial"/>
          <w:sz w:val="24"/>
          <w:szCs w:val="24"/>
        </w:rPr>
        <w:t xml:space="preserve"> assessment </w:t>
      </w:r>
      <w:proofErr w:type="spellStart"/>
      <w:r w:rsidRPr="00AF7B83">
        <w:rPr>
          <w:rFonts w:ascii="Arial" w:hAnsi="Arial" w:cs="Arial"/>
          <w:sz w:val="24"/>
          <w:szCs w:val="24"/>
        </w:rPr>
        <w:t>of</w:t>
      </w:r>
      <w:proofErr w:type="spellEnd"/>
      <w:r w:rsidRPr="00AF7B83">
        <w:rPr>
          <w:rFonts w:ascii="Arial" w:hAnsi="Arial" w:cs="Arial"/>
          <w:sz w:val="24"/>
          <w:szCs w:val="24"/>
        </w:rPr>
        <w:t xml:space="preserve"> </w:t>
      </w:r>
      <w:proofErr w:type="spellStart"/>
      <w:r w:rsidRPr="00AF7B83">
        <w:rPr>
          <w:rFonts w:ascii="Arial" w:hAnsi="Arial" w:cs="Arial"/>
          <w:sz w:val="24"/>
          <w:szCs w:val="24"/>
        </w:rPr>
        <w:t>subgingival</w:t>
      </w:r>
      <w:proofErr w:type="spellEnd"/>
      <w:r w:rsidRPr="00AF7B83">
        <w:rPr>
          <w:rFonts w:ascii="Arial" w:hAnsi="Arial" w:cs="Arial"/>
          <w:sz w:val="24"/>
          <w:szCs w:val="24"/>
        </w:rPr>
        <w:t xml:space="preserve"> </w:t>
      </w:r>
      <w:proofErr w:type="spellStart"/>
      <w:r w:rsidRPr="00AF7B83">
        <w:rPr>
          <w:rFonts w:ascii="Arial" w:hAnsi="Arial" w:cs="Arial"/>
          <w:sz w:val="24"/>
          <w:szCs w:val="24"/>
        </w:rPr>
        <w:t>temperature</w:t>
      </w:r>
      <w:proofErr w:type="spellEnd"/>
      <w:r w:rsidRPr="00AF7B83">
        <w:rPr>
          <w:rFonts w:ascii="Arial" w:hAnsi="Arial" w:cs="Arial"/>
          <w:sz w:val="24"/>
          <w:szCs w:val="24"/>
        </w:rPr>
        <w:t xml:space="preserve"> in </w:t>
      </w:r>
      <w:proofErr w:type="spellStart"/>
      <w:r w:rsidRPr="00AF7B83">
        <w:rPr>
          <w:rFonts w:ascii="Arial" w:hAnsi="Arial" w:cs="Arial"/>
          <w:sz w:val="24"/>
          <w:szCs w:val="24"/>
        </w:rPr>
        <w:t>bleeding</w:t>
      </w:r>
      <w:proofErr w:type="spellEnd"/>
      <w:r w:rsidRPr="00AF7B83">
        <w:rPr>
          <w:rFonts w:ascii="Arial" w:hAnsi="Arial" w:cs="Arial"/>
          <w:sz w:val="24"/>
          <w:szCs w:val="24"/>
        </w:rPr>
        <w:t xml:space="preserve"> </w:t>
      </w:r>
      <w:proofErr w:type="spellStart"/>
      <w:r w:rsidRPr="00AF7B83">
        <w:rPr>
          <w:rFonts w:ascii="Arial" w:hAnsi="Arial" w:cs="Arial"/>
          <w:sz w:val="24"/>
          <w:szCs w:val="24"/>
        </w:rPr>
        <w:t>and</w:t>
      </w:r>
      <w:proofErr w:type="spellEnd"/>
      <w:r w:rsidRPr="00AF7B83">
        <w:rPr>
          <w:rFonts w:ascii="Arial" w:hAnsi="Arial" w:cs="Arial"/>
          <w:sz w:val="24"/>
          <w:szCs w:val="24"/>
        </w:rPr>
        <w:t xml:space="preserve"> non-</w:t>
      </w:r>
      <w:proofErr w:type="spellStart"/>
      <w:r w:rsidRPr="00AF7B83">
        <w:rPr>
          <w:rFonts w:ascii="Arial" w:hAnsi="Arial" w:cs="Arial"/>
          <w:sz w:val="24"/>
          <w:szCs w:val="24"/>
        </w:rPr>
        <w:t>bleeding</w:t>
      </w:r>
      <w:proofErr w:type="spellEnd"/>
      <w:r w:rsidRPr="00AF7B83">
        <w:rPr>
          <w:rFonts w:ascii="Arial" w:hAnsi="Arial" w:cs="Arial"/>
          <w:sz w:val="24"/>
          <w:szCs w:val="24"/>
        </w:rPr>
        <w:t xml:space="preserve"> sites </w:t>
      </w:r>
      <w:proofErr w:type="spellStart"/>
      <w:r w:rsidRPr="00AF7B83">
        <w:rPr>
          <w:rFonts w:ascii="Arial" w:hAnsi="Arial" w:cs="Arial"/>
          <w:sz w:val="24"/>
          <w:szCs w:val="24"/>
        </w:rPr>
        <w:t>before</w:t>
      </w:r>
      <w:proofErr w:type="spellEnd"/>
      <w:r w:rsidRPr="00AF7B83">
        <w:rPr>
          <w:rFonts w:ascii="Arial" w:hAnsi="Arial" w:cs="Arial"/>
          <w:sz w:val="24"/>
          <w:szCs w:val="24"/>
        </w:rPr>
        <w:t xml:space="preserve"> </w:t>
      </w:r>
      <w:proofErr w:type="spellStart"/>
      <w:r w:rsidRPr="00AF7B83">
        <w:rPr>
          <w:rFonts w:ascii="Arial" w:hAnsi="Arial" w:cs="Arial"/>
          <w:sz w:val="24"/>
          <w:szCs w:val="24"/>
        </w:rPr>
        <w:t>and</w:t>
      </w:r>
      <w:proofErr w:type="spellEnd"/>
      <w:r w:rsidRPr="00AF7B83">
        <w:rPr>
          <w:rFonts w:ascii="Arial" w:hAnsi="Arial" w:cs="Arial"/>
          <w:sz w:val="24"/>
          <w:szCs w:val="24"/>
        </w:rPr>
        <w:t xml:space="preserve"> </w:t>
      </w:r>
      <w:proofErr w:type="spellStart"/>
      <w:r w:rsidRPr="00AF7B83">
        <w:rPr>
          <w:rFonts w:ascii="Arial" w:hAnsi="Arial" w:cs="Arial"/>
          <w:sz w:val="24"/>
          <w:szCs w:val="24"/>
        </w:rPr>
        <w:t>after</w:t>
      </w:r>
      <w:proofErr w:type="spellEnd"/>
      <w:r w:rsidRPr="00AF7B83">
        <w:rPr>
          <w:rFonts w:ascii="Arial" w:hAnsi="Arial" w:cs="Arial"/>
          <w:sz w:val="24"/>
          <w:szCs w:val="24"/>
        </w:rPr>
        <w:t xml:space="preserve"> periodontal </w:t>
      </w:r>
      <w:proofErr w:type="spellStart"/>
      <w:r w:rsidRPr="00AF7B83">
        <w:rPr>
          <w:rFonts w:ascii="Arial" w:hAnsi="Arial" w:cs="Arial"/>
          <w:sz w:val="24"/>
          <w:szCs w:val="24"/>
        </w:rPr>
        <w:t>treatment</w:t>
      </w:r>
      <w:proofErr w:type="spellEnd"/>
      <w:r w:rsidRPr="00AF7B83">
        <w:rPr>
          <w:rFonts w:ascii="Arial" w:hAnsi="Arial" w:cs="Arial"/>
          <w:sz w:val="24"/>
          <w:szCs w:val="24"/>
        </w:rPr>
        <w:t>. Indian J Dent Res. 2001 Jul-Sep;12(3):167-73. PMID: 11808068.</w:t>
      </w:r>
    </w:p>
    <w:p w14:paraId="27CA4BF6" w14:textId="53614F55" w:rsidR="001D3469" w:rsidRPr="00CC0F61" w:rsidRDefault="001D3469" w:rsidP="00FD5540">
      <w:pPr>
        <w:pStyle w:val="PargrafodaLista"/>
        <w:numPr>
          <w:ilvl w:val="0"/>
          <w:numId w:val="4"/>
        </w:numPr>
        <w:shd w:val="clear" w:color="auto" w:fill="FFFFFF"/>
        <w:autoSpaceDE w:val="0"/>
        <w:autoSpaceDN w:val="0"/>
        <w:adjustRightInd w:val="0"/>
        <w:spacing w:before="75" w:after="120" w:line="360" w:lineRule="auto"/>
        <w:jc w:val="both"/>
        <w:textAlignment w:val="baseline"/>
        <w:rPr>
          <w:rFonts w:ascii="Arial" w:hAnsi="Arial" w:cs="Arial"/>
          <w:sz w:val="24"/>
          <w:szCs w:val="24"/>
          <w:lang w:val="en-US"/>
        </w:rPr>
      </w:pPr>
      <w:r w:rsidRPr="00CC0F61">
        <w:rPr>
          <w:rFonts w:ascii="Arial" w:eastAsia="Times New Roman" w:hAnsi="Arial" w:cs="Arial"/>
          <w:color w:val="000000"/>
          <w:sz w:val="24"/>
          <w:szCs w:val="24"/>
          <w:bdr w:val="none" w:sz="0" w:space="0" w:color="auto" w:frame="1"/>
        </w:rPr>
        <w:t xml:space="preserve">Andrew </w:t>
      </w:r>
      <w:proofErr w:type="gramStart"/>
      <w:r w:rsidRPr="00CC0F61">
        <w:rPr>
          <w:rFonts w:ascii="Arial" w:eastAsia="Times New Roman" w:hAnsi="Arial" w:cs="Arial"/>
          <w:color w:val="000000"/>
          <w:sz w:val="24"/>
          <w:szCs w:val="24"/>
          <w:bdr w:val="none" w:sz="0" w:space="0" w:color="auto" w:frame="1"/>
        </w:rPr>
        <w:t>Gallagher ,</w:t>
      </w:r>
      <w:proofErr w:type="gramEnd"/>
      <w:r w:rsidRPr="00CC0F61">
        <w:rPr>
          <w:rFonts w:ascii="Arial" w:eastAsia="Times New Roman" w:hAnsi="Arial" w:cs="Arial"/>
          <w:color w:val="000000"/>
          <w:sz w:val="24"/>
          <w:szCs w:val="24"/>
          <w:bdr w:val="none" w:sz="0" w:space="0" w:color="auto" w:frame="1"/>
        </w:rPr>
        <w:t xml:space="preserve"> Joseph </w:t>
      </w:r>
      <w:proofErr w:type="spellStart"/>
      <w:r w:rsidRPr="00CC0F61">
        <w:rPr>
          <w:rFonts w:ascii="Arial" w:eastAsia="Times New Roman" w:hAnsi="Arial" w:cs="Arial"/>
          <w:color w:val="000000"/>
          <w:sz w:val="24"/>
          <w:szCs w:val="24"/>
          <w:bdr w:val="none" w:sz="0" w:space="0" w:color="auto" w:frame="1"/>
        </w:rPr>
        <w:t>Sowinski</w:t>
      </w:r>
      <w:proofErr w:type="spellEnd"/>
      <w:r w:rsidRPr="00CC0F61">
        <w:rPr>
          <w:rFonts w:ascii="Arial" w:eastAsia="Times New Roman" w:hAnsi="Arial" w:cs="Arial"/>
          <w:color w:val="000000"/>
          <w:sz w:val="24"/>
          <w:szCs w:val="24"/>
          <w:bdr w:val="none" w:sz="0" w:space="0" w:color="auto" w:frame="1"/>
        </w:rPr>
        <w:t xml:space="preserve"> , James </w:t>
      </w:r>
      <w:proofErr w:type="spellStart"/>
      <w:r w:rsidRPr="00CC0F61">
        <w:rPr>
          <w:rFonts w:ascii="Arial" w:eastAsia="Times New Roman" w:hAnsi="Arial" w:cs="Arial"/>
          <w:color w:val="000000"/>
          <w:sz w:val="24"/>
          <w:szCs w:val="24"/>
          <w:bdr w:val="none" w:sz="0" w:space="0" w:color="auto" w:frame="1"/>
        </w:rPr>
        <w:t>Bowman</w:t>
      </w:r>
      <w:proofErr w:type="spellEnd"/>
      <w:r w:rsidRPr="00CC0F61">
        <w:rPr>
          <w:rFonts w:ascii="Arial" w:eastAsia="Times New Roman" w:hAnsi="Arial" w:cs="Arial"/>
          <w:color w:val="000000"/>
          <w:sz w:val="24"/>
          <w:szCs w:val="24"/>
          <w:bdr w:val="none" w:sz="0" w:space="0" w:color="auto" w:frame="1"/>
        </w:rPr>
        <w:t> , Kathy Barrett , Shirley Lowe , </w:t>
      </w:r>
      <w:proofErr w:type="spellStart"/>
      <w:r w:rsidRPr="00CC0F61">
        <w:rPr>
          <w:rFonts w:ascii="Arial" w:eastAsia="Times New Roman" w:hAnsi="Arial" w:cs="Arial"/>
          <w:color w:val="000000"/>
          <w:sz w:val="24"/>
          <w:szCs w:val="24"/>
          <w:bdr w:val="none" w:sz="0" w:space="0" w:color="auto" w:frame="1"/>
        </w:rPr>
        <w:t>Kartik</w:t>
      </w:r>
      <w:proofErr w:type="spellEnd"/>
      <w:r w:rsidRPr="00CC0F61">
        <w:rPr>
          <w:rFonts w:ascii="Arial" w:eastAsia="Times New Roman" w:hAnsi="Arial" w:cs="Arial"/>
          <w:color w:val="000000"/>
          <w:sz w:val="24"/>
          <w:szCs w:val="24"/>
          <w:bdr w:val="none" w:sz="0" w:space="0" w:color="auto" w:frame="1"/>
        </w:rPr>
        <w:t xml:space="preserve"> </w:t>
      </w:r>
      <w:proofErr w:type="spellStart"/>
      <w:r w:rsidRPr="00CC0F61">
        <w:rPr>
          <w:rFonts w:ascii="Arial" w:eastAsia="Times New Roman" w:hAnsi="Arial" w:cs="Arial"/>
          <w:color w:val="000000"/>
          <w:sz w:val="24"/>
          <w:szCs w:val="24"/>
          <w:bdr w:val="none" w:sz="0" w:space="0" w:color="auto" w:frame="1"/>
        </w:rPr>
        <w:t>Patel</w:t>
      </w:r>
      <w:proofErr w:type="spellEnd"/>
      <w:r w:rsidRPr="00CC0F61">
        <w:rPr>
          <w:rFonts w:ascii="Arial" w:eastAsia="Times New Roman" w:hAnsi="Arial" w:cs="Arial"/>
          <w:color w:val="000000"/>
          <w:sz w:val="24"/>
          <w:szCs w:val="24"/>
          <w:bdr w:val="none" w:sz="0" w:space="0" w:color="auto" w:frame="1"/>
        </w:rPr>
        <w:t xml:space="preserve"> , Mary Lynn </w:t>
      </w:r>
      <w:proofErr w:type="spellStart"/>
      <w:r w:rsidRPr="00CC0F61">
        <w:rPr>
          <w:rFonts w:ascii="Arial" w:eastAsia="Times New Roman" w:hAnsi="Arial" w:cs="Arial"/>
          <w:color w:val="000000"/>
          <w:sz w:val="24"/>
          <w:szCs w:val="24"/>
          <w:bdr w:val="none" w:sz="0" w:space="0" w:color="auto" w:frame="1"/>
        </w:rPr>
        <w:t>Bosma</w:t>
      </w:r>
      <w:proofErr w:type="spellEnd"/>
      <w:r w:rsidRPr="00CC0F61">
        <w:rPr>
          <w:rFonts w:ascii="Arial" w:eastAsia="Times New Roman" w:hAnsi="Arial" w:cs="Arial"/>
          <w:color w:val="000000"/>
          <w:sz w:val="24"/>
          <w:szCs w:val="24"/>
          <w:bdr w:val="none" w:sz="0" w:space="0" w:color="auto" w:frame="1"/>
        </w:rPr>
        <w:t xml:space="preserve"> e Jonathan E </w:t>
      </w:r>
      <w:proofErr w:type="spellStart"/>
      <w:r w:rsidRPr="00CC0F61">
        <w:rPr>
          <w:rFonts w:ascii="Arial" w:eastAsia="Times New Roman" w:hAnsi="Arial" w:cs="Arial"/>
          <w:color w:val="000000"/>
          <w:sz w:val="24"/>
          <w:szCs w:val="24"/>
          <w:bdr w:val="none" w:sz="0" w:space="0" w:color="auto" w:frame="1"/>
        </w:rPr>
        <w:t>Creeth</w:t>
      </w:r>
      <w:proofErr w:type="spellEnd"/>
      <w:r w:rsidRPr="00CC0F61">
        <w:rPr>
          <w:rFonts w:ascii="Arial" w:eastAsia="Times New Roman" w:hAnsi="Arial" w:cs="Arial"/>
          <w:color w:val="000000"/>
          <w:sz w:val="24"/>
          <w:szCs w:val="24"/>
          <w:bdr w:val="none" w:sz="0" w:space="0" w:color="auto" w:frame="1"/>
        </w:rPr>
        <w:t xml:space="preserve"> American Dental </w:t>
      </w:r>
      <w:proofErr w:type="spellStart"/>
      <w:r w:rsidRPr="00CC0F61">
        <w:rPr>
          <w:rFonts w:ascii="Arial" w:eastAsia="Times New Roman" w:hAnsi="Arial" w:cs="Arial"/>
          <w:color w:val="000000"/>
          <w:sz w:val="24"/>
          <w:szCs w:val="24"/>
          <w:bdr w:val="none" w:sz="0" w:space="0" w:color="auto" w:frame="1"/>
        </w:rPr>
        <w:t>Hygienists</w:t>
      </w:r>
      <w:proofErr w:type="spellEnd"/>
      <w:r w:rsidRPr="00CC0F61">
        <w:rPr>
          <w:rFonts w:ascii="Arial" w:eastAsia="Times New Roman" w:hAnsi="Arial" w:cs="Arial"/>
          <w:color w:val="000000"/>
          <w:sz w:val="24"/>
          <w:szCs w:val="24"/>
          <w:bdr w:val="none" w:sz="0" w:space="0" w:color="auto" w:frame="1"/>
        </w:rPr>
        <w:t xml:space="preserve">' </w:t>
      </w:r>
      <w:proofErr w:type="spellStart"/>
      <w:r w:rsidRPr="00CC0F61">
        <w:rPr>
          <w:rFonts w:ascii="Arial" w:eastAsia="Times New Roman" w:hAnsi="Arial" w:cs="Arial"/>
          <w:color w:val="000000"/>
          <w:sz w:val="24"/>
          <w:szCs w:val="24"/>
          <w:bdr w:val="none" w:sz="0" w:space="0" w:color="auto" w:frame="1"/>
        </w:rPr>
        <w:t>Association</w:t>
      </w:r>
      <w:proofErr w:type="spellEnd"/>
      <w:r w:rsidRPr="00CC0F61">
        <w:rPr>
          <w:rFonts w:ascii="Arial" w:eastAsia="Times New Roman" w:hAnsi="Arial" w:cs="Arial"/>
          <w:color w:val="000000"/>
          <w:sz w:val="24"/>
          <w:szCs w:val="24"/>
          <w:bdr w:val="none" w:sz="0" w:space="0" w:color="auto" w:frame="1"/>
        </w:rPr>
        <w:t> Junho de 2009, 83 (3) 111-116;</w:t>
      </w:r>
    </w:p>
    <w:p w14:paraId="52218611" w14:textId="259B3583" w:rsidR="001D3469" w:rsidRPr="001D3469" w:rsidRDefault="001D3469" w:rsidP="00994CF6">
      <w:pPr>
        <w:pStyle w:val="PargrafodaLista"/>
        <w:numPr>
          <w:ilvl w:val="0"/>
          <w:numId w:val="4"/>
        </w:numPr>
        <w:autoSpaceDE w:val="0"/>
        <w:autoSpaceDN w:val="0"/>
        <w:adjustRightInd w:val="0"/>
        <w:spacing w:after="120" w:line="360" w:lineRule="auto"/>
        <w:jc w:val="both"/>
        <w:rPr>
          <w:rFonts w:ascii="Arial" w:hAnsi="Arial" w:cs="Arial"/>
          <w:sz w:val="40"/>
          <w:szCs w:val="40"/>
          <w:lang w:val="en-US"/>
        </w:rPr>
      </w:pPr>
      <w:r w:rsidRPr="001D3469">
        <w:rPr>
          <w:rFonts w:ascii="Arial" w:hAnsi="Arial" w:cs="Arial"/>
          <w:color w:val="000000"/>
          <w:sz w:val="24"/>
          <w:szCs w:val="24"/>
          <w:shd w:val="clear" w:color="auto" w:fill="F3F3F3"/>
        </w:rPr>
        <w:t xml:space="preserve">Azevedo, Juliana </w:t>
      </w:r>
      <w:proofErr w:type="spellStart"/>
      <w:r w:rsidRPr="001D3469">
        <w:rPr>
          <w:rFonts w:ascii="Arial" w:hAnsi="Arial" w:cs="Arial"/>
          <w:color w:val="000000"/>
          <w:sz w:val="24"/>
          <w:szCs w:val="24"/>
          <w:shd w:val="clear" w:color="auto" w:fill="F3F3F3"/>
        </w:rPr>
        <w:t>Felippi</w:t>
      </w:r>
      <w:proofErr w:type="spellEnd"/>
      <w:r w:rsidRPr="001D3469">
        <w:rPr>
          <w:rFonts w:ascii="Arial" w:hAnsi="Arial" w:cs="Arial"/>
          <w:color w:val="000000"/>
          <w:sz w:val="24"/>
          <w:szCs w:val="24"/>
          <w:shd w:val="clear" w:color="auto" w:fill="F3F3F3"/>
        </w:rPr>
        <w:t xml:space="preserve"> David e </w:t>
      </w:r>
      <w:proofErr w:type="spellStart"/>
      <w:r w:rsidRPr="001D3469">
        <w:rPr>
          <w:rFonts w:ascii="Arial" w:hAnsi="Arial" w:cs="Arial"/>
          <w:color w:val="000000"/>
          <w:sz w:val="24"/>
          <w:szCs w:val="24"/>
          <w:shd w:val="clear" w:color="auto" w:fill="F3F3F3"/>
        </w:rPr>
        <w:t>Goés</w:t>
      </w:r>
      <w:proofErr w:type="spellEnd"/>
      <w:r w:rsidRPr="001D3469">
        <w:rPr>
          <w:rFonts w:ascii="Arial" w:hAnsi="Arial" w:cs="Arial"/>
          <w:color w:val="000000"/>
          <w:sz w:val="24"/>
          <w:szCs w:val="24"/>
          <w:shd w:val="clear" w:color="auto" w:fill="F3F3F3"/>
        </w:rPr>
        <w:t xml:space="preserve"> de. Avaliação do desgaste e da rugosidade superficial do esmalte bovino submetido ao clareamento e escovação simulada [</w:t>
      </w:r>
      <w:proofErr w:type="spellStart"/>
      <w:r w:rsidRPr="001D3469">
        <w:rPr>
          <w:rFonts w:ascii="Arial" w:hAnsi="Arial" w:cs="Arial"/>
          <w:color w:val="000000"/>
          <w:sz w:val="24"/>
          <w:szCs w:val="24"/>
          <w:shd w:val="clear" w:color="auto" w:fill="F3F3F3"/>
        </w:rPr>
        <w:t>dissertation</w:t>
      </w:r>
      <w:proofErr w:type="spellEnd"/>
      <w:r w:rsidRPr="001D3469">
        <w:rPr>
          <w:rFonts w:ascii="Arial" w:hAnsi="Arial" w:cs="Arial"/>
          <w:color w:val="000000"/>
          <w:sz w:val="24"/>
          <w:szCs w:val="24"/>
          <w:shd w:val="clear" w:color="auto" w:fill="F3F3F3"/>
        </w:rPr>
        <w:t xml:space="preserve">]. Bauru: </w:t>
      </w:r>
      <w:proofErr w:type="spellStart"/>
      <w:r w:rsidRPr="001D3469">
        <w:rPr>
          <w:rFonts w:ascii="Arial" w:hAnsi="Arial" w:cs="Arial"/>
          <w:color w:val="000000"/>
          <w:sz w:val="24"/>
          <w:szCs w:val="24"/>
          <w:shd w:val="clear" w:color="auto" w:fill="F3F3F3"/>
        </w:rPr>
        <w:t>University</w:t>
      </w:r>
      <w:proofErr w:type="spellEnd"/>
      <w:r w:rsidRPr="001D3469">
        <w:rPr>
          <w:rFonts w:ascii="Arial" w:hAnsi="Arial" w:cs="Arial"/>
          <w:color w:val="000000"/>
          <w:sz w:val="24"/>
          <w:szCs w:val="24"/>
          <w:shd w:val="clear" w:color="auto" w:fill="F3F3F3"/>
        </w:rPr>
        <w:t xml:space="preserve"> </w:t>
      </w:r>
      <w:proofErr w:type="spellStart"/>
      <w:r w:rsidRPr="001D3469">
        <w:rPr>
          <w:rFonts w:ascii="Arial" w:hAnsi="Arial" w:cs="Arial"/>
          <w:color w:val="000000"/>
          <w:sz w:val="24"/>
          <w:szCs w:val="24"/>
          <w:shd w:val="clear" w:color="auto" w:fill="F3F3F3"/>
        </w:rPr>
        <w:t>of</w:t>
      </w:r>
      <w:proofErr w:type="spellEnd"/>
      <w:r w:rsidRPr="001D3469">
        <w:rPr>
          <w:rFonts w:ascii="Arial" w:hAnsi="Arial" w:cs="Arial"/>
          <w:color w:val="000000"/>
          <w:sz w:val="24"/>
          <w:szCs w:val="24"/>
          <w:shd w:val="clear" w:color="auto" w:fill="F3F3F3"/>
        </w:rPr>
        <w:t xml:space="preserve"> São Paulo, Faculdade de Odontologia de Bauru; 2005 [</w:t>
      </w:r>
      <w:proofErr w:type="spellStart"/>
      <w:r w:rsidRPr="001D3469">
        <w:rPr>
          <w:rFonts w:ascii="Arial" w:hAnsi="Arial" w:cs="Arial"/>
          <w:color w:val="000000"/>
          <w:sz w:val="24"/>
          <w:szCs w:val="24"/>
          <w:shd w:val="clear" w:color="auto" w:fill="F3F3F3"/>
        </w:rPr>
        <w:t>cited</w:t>
      </w:r>
      <w:proofErr w:type="spellEnd"/>
      <w:r w:rsidRPr="001D3469">
        <w:rPr>
          <w:rFonts w:ascii="Arial" w:hAnsi="Arial" w:cs="Arial"/>
          <w:color w:val="000000"/>
          <w:sz w:val="24"/>
          <w:szCs w:val="24"/>
          <w:shd w:val="clear" w:color="auto" w:fill="F3F3F3"/>
        </w:rPr>
        <w:t xml:space="preserve"> 2022-05-12]. doi:10.11606/D.25.2005.tde-16082005-114454.</w:t>
      </w:r>
    </w:p>
    <w:p w14:paraId="71D1AD8C" w14:textId="6D78F4A3"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rPr>
      </w:pPr>
      <w:r w:rsidRPr="00FF1DB3">
        <w:rPr>
          <w:rFonts w:ascii="Arial" w:hAnsi="Arial" w:cs="Arial"/>
          <w:sz w:val="24"/>
          <w:szCs w:val="24"/>
        </w:rPr>
        <w:t>Carvalho</w:t>
      </w:r>
      <w:r w:rsidR="001D3469" w:rsidRPr="00FF1DB3">
        <w:rPr>
          <w:rFonts w:ascii="Arial" w:hAnsi="Arial" w:cs="Arial"/>
          <w:sz w:val="24"/>
          <w:szCs w:val="24"/>
        </w:rPr>
        <w:t xml:space="preserve"> </w:t>
      </w:r>
      <w:proofErr w:type="gramStart"/>
      <w:r w:rsidRPr="00FF1DB3">
        <w:rPr>
          <w:rFonts w:ascii="Arial" w:hAnsi="Arial" w:cs="Arial"/>
          <w:sz w:val="24"/>
          <w:szCs w:val="24"/>
        </w:rPr>
        <w:t>EMC</w:t>
      </w:r>
      <w:r w:rsidR="001D3469" w:rsidRPr="001D3469">
        <w:rPr>
          <w:rFonts w:ascii="Arial" w:hAnsi="Arial" w:cs="Arial"/>
          <w:sz w:val="24"/>
          <w:szCs w:val="24"/>
        </w:rPr>
        <w:t xml:space="preserve"> </w:t>
      </w:r>
      <w:r w:rsidR="001D3469">
        <w:rPr>
          <w:rFonts w:ascii="Arial" w:hAnsi="Arial" w:cs="Arial"/>
          <w:sz w:val="24"/>
          <w:szCs w:val="24"/>
        </w:rPr>
        <w:t>,</w:t>
      </w:r>
      <w:r w:rsidRPr="00994CF6">
        <w:rPr>
          <w:rFonts w:ascii="Arial" w:hAnsi="Arial" w:cs="Arial"/>
          <w:sz w:val="24"/>
          <w:szCs w:val="24"/>
        </w:rPr>
        <w:t>Araújo</w:t>
      </w:r>
      <w:proofErr w:type="gramEnd"/>
      <w:r w:rsidRPr="00994CF6">
        <w:rPr>
          <w:rFonts w:ascii="Arial" w:hAnsi="Arial" w:cs="Arial"/>
          <w:sz w:val="24"/>
          <w:szCs w:val="24"/>
        </w:rPr>
        <w:t xml:space="preserve"> RPC. A saúde bucal em portadores de transtornos mentais e comportamentais. </w:t>
      </w:r>
      <w:proofErr w:type="spellStart"/>
      <w:r w:rsidRPr="00994CF6">
        <w:rPr>
          <w:rFonts w:ascii="Arial" w:hAnsi="Arial" w:cs="Arial"/>
          <w:sz w:val="24"/>
          <w:szCs w:val="24"/>
        </w:rPr>
        <w:t>Pesq</w:t>
      </w:r>
      <w:proofErr w:type="spellEnd"/>
      <w:r w:rsidRPr="00994CF6">
        <w:rPr>
          <w:rFonts w:ascii="Arial" w:hAnsi="Arial" w:cs="Arial"/>
          <w:sz w:val="24"/>
          <w:szCs w:val="24"/>
        </w:rPr>
        <w:t xml:space="preserve"> </w:t>
      </w:r>
      <w:proofErr w:type="spellStart"/>
      <w:r w:rsidRPr="00994CF6">
        <w:rPr>
          <w:rFonts w:ascii="Arial" w:hAnsi="Arial" w:cs="Arial"/>
          <w:sz w:val="24"/>
          <w:szCs w:val="24"/>
        </w:rPr>
        <w:t>Bras</w:t>
      </w:r>
      <w:proofErr w:type="spellEnd"/>
      <w:r w:rsidRPr="00994CF6">
        <w:rPr>
          <w:rFonts w:ascii="Arial" w:hAnsi="Arial" w:cs="Arial"/>
          <w:sz w:val="24"/>
          <w:szCs w:val="24"/>
        </w:rPr>
        <w:t xml:space="preserve"> </w:t>
      </w:r>
      <w:proofErr w:type="spellStart"/>
      <w:r w:rsidRPr="00994CF6">
        <w:rPr>
          <w:rFonts w:ascii="Arial" w:hAnsi="Arial" w:cs="Arial"/>
          <w:sz w:val="24"/>
          <w:szCs w:val="24"/>
        </w:rPr>
        <w:t>Odontoped</w:t>
      </w:r>
      <w:proofErr w:type="spellEnd"/>
      <w:r w:rsidRPr="00994CF6">
        <w:rPr>
          <w:rFonts w:ascii="Arial" w:hAnsi="Arial" w:cs="Arial"/>
          <w:sz w:val="24"/>
          <w:szCs w:val="24"/>
        </w:rPr>
        <w:t xml:space="preserve"> </w:t>
      </w:r>
      <w:proofErr w:type="spellStart"/>
      <w:r w:rsidRPr="00994CF6">
        <w:rPr>
          <w:rFonts w:ascii="Arial" w:hAnsi="Arial" w:cs="Arial"/>
          <w:sz w:val="24"/>
          <w:szCs w:val="24"/>
        </w:rPr>
        <w:t>Clin</w:t>
      </w:r>
      <w:proofErr w:type="spellEnd"/>
      <w:r w:rsidRPr="00994CF6">
        <w:rPr>
          <w:rFonts w:ascii="Arial" w:hAnsi="Arial" w:cs="Arial"/>
          <w:sz w:val="24"/>
          <w:szCs w:val="24"/>
        </w:rPr>
        <w:t xml:space="preserve"> Integr2004;4(1):65-75.</w:t>
      </w:r>
    </w:p>
    <w:p w14:paraId="13FBD377" w14:textId="77777777" w:rsidR="008B1E86" w:rsidRPr="00994CF6" w:rsidRDefault="008B1E86" w:rsidP="00994CF6">
      <w:pPr>
        <w:pStyle w:val="PargrafodaLista"/>
        <w:numPr>
          <w:ilvl w:val="0"/>
          <w:numId w:val="4"/>
        </w:numPr>
        <w:spacing w:after="120" w:line="360" w:lineRule="auto"/>
        <w:jc w:val="both"/>
        <w:rPr>
          <w:rFonts w:ascii="Arial" w:hAnsi="Arial" w:cs="Arial"/>
          <w:sz w:val="24"/>
          <w:szCs w:val="24"/>
        </w:rPr>
      </w:pPr>
      <w:proofErr w:type="spellStart"/>
      <w:r w:rsidRPr="00A24419">
        <w:rPr>
          <w:rFonts w:ascii="Arial" w:hAnsi="Arial" w:cs="Arial"/>
          <w:sz w:val="24"/>
          <w:szCs w:val="24"/>
        </w:rPr>
        <w:t>Chujfi</w:t>
      </w:r>
      <w:proofErr w:type="spellEnd"/>
      <w:r w:rsidRPr="00A24419">
        <w:rPr>
          <w:rFonts w:ascii="Arial" w:hAnsi="Arial" w:cs="Arial"/>
          <w:sz w:val="24"/>
          <w:szCs w:val="24"/>
        </w:rPr>
        <w:t xml:space="preserve"> ES. et al. </w:t>
      </w:r>
      <w:r w:rsidRPr="00994CF6">
        <w:rPr>
          <w:rFonts w:ascii="Arial" w:hAnsi="Arial" w:cs="Arial"/>
          <w:sz w:val="24"/>
          <w:szCs w:val="24"/>
        </w:rPr>
        <w:t xml:space="preserve">Conceito atual e algumas considerações sobre os métodos de afastamento gengival sobre as estruturas dentais. </w:t>
      </w:r>
      <w:proofErr w:type="spellStart"/>
      <w:r w:rsidRPr="00994CF6">
        <w:rPr>
          <w:rFonts w:ascii="Arial" w:hAnsi="Arial" w:cs="Arial"/>
          <w:sz w:val="24"/>
          <w:szCs w:val="24"/>
        </w:rPr>
        <w:t>Odont</w:t>
      </w:r>
      <w:proofErr w:type="spellEnd"/>
      <w:r w:rsidRPr="00994CF6">
        <w:rPr>
          <w:rFonts w:ascii="Arial" w:hAnsi="Arial" w:cs="Arial"/>
          <w:sz w:val="24"/>
          <w:szCs w:val="24"/>
        </w:rPr>
        <w:t xml:space="preserve"> 1984;11(6):17-22.</w:t>
      </w:r>
    </w:p>
    <w:p w14:paraId="3EEC3C98" w14:textId="77777777"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994CF6">
        <w:rPr>
          <w:rFonts w:ascii="Arial" w:hAnsi="Arial" w:cs="Arial"/>
          <w:sz w:val="24"/>
          <w:szCs w:val="24"/>
          <w:lang w:val="en-US"/>
        </w:rPr>
        <w:t>Ciancio</w:t>
      </w:r>
      <w:proofErr w:type="spellEnd"/>
      <w:r w:rsidRPr="00994CF6">
        <w:rPr>
          <w:rFonts w:ascii="Arial" w:hAnsi="Arial" w:cs="Arial"/>
          <w:sz w:val="24"/>
          <w:szCs w:val="24"/>
          <w:lang w:val="en-US"/>
        </w:rPr>
        <w:t xml:space="preserve"> S. Electric toothbrushes for whom are they designed? Adv Dent Res2002;16(1):6-8.</w:t>
      </w:r>
    </w:p>
    <w:p w14:paraId="07DD6E2F" w14:textId="77777777" w:rsidR="008B1E86" w:rsidRPr="00AF7B83"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r w:rsidRPr="00AF7B83">
        <w:rPr>
          <w:rFonts w:ascii="Arial" w:hAnsi="Arial" w:cs="Arial"/>
          <w:sz w:val="24"/>
          <w:szCs w:val="24"/>
          <w:lang w:val="en-US"/>
        </w:rPr>
        <w:t xml:space="preserve">Claydon N, Moran J, Newcombe RG, Smith SR, Addy M. Clinical development </w:t>
      </w:r>
      <w:proofErr w:type="spellStart"/>
      <w:r w:rsidRPr="00AF7B83">
        <w:rPr>
          <w:rFonts w:ascii="Arial" w:hAnsi="Arial" w:cs="Arial"/>
          <w:sz w:val="24"/>
          <w:szCs w:val="24"/>
          <w:lang w:val="en-US"/>
        </w:rPr>
        <w:t>andevolution</w:t>
      </w:r>
      <w:proofErr w:type="spellEnd"/>
      <w:r w:rsidRPr="00AF7B83">
        <w:rPr>
          <w:rFonts w:ascii="Arial" w:hAnsi="Arial" w:cs="Arial"/>
          <w:sz w:val="24"/>
          <w:szCs w:val="24"/>
          <w:lang w:val="en-US"/>
        </w:rPr>
        <w:t xml:space="preserve"> in plaque removal performance of a battery powered toothbrush. J Clin </w:t>
      </w:r>
      <w:proofErr w:type="spellStart"/>
      <w:r w:rsidRPr="00AF7B83">
        <w:rPr>
          <w:rFonts w:ascii="Arial" w:hAnsi="Arial" w:cs="Arial"/>
          <w:sz w:val="24"/>
          <w:szCs w:val="24"/>
          <w:lang w:val="en-US"/>
        </w:rPr>
        <w:t>Periodontol</w:t>
      </w:r>
      <w:proofErr w:type="spellEnd"/>
      <w:r w:rsidRPr="00AF7B83">
        <w:rPr>
          <w:rFonts w:ascii="Arial" w:hAnsi="Arial" w:cs="Arial"/>
          <w:sz w:val="24"/>
          <w:szCs w:val="24"/>
          <w:lang w:val="en-US"/>
        </w:rPr>
        <w:t xml:space="preserve"> 2004;31(10):835–9.</w:t>
      </w:r>
    </w:p>
    <w:p w14:paraId="54D8C82E" w14:textId="77777777"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r w:rsidRPr="00A24419">
        <w:rPr>
          <w:rFonts w:ascii="Arial" w:hAnsi="Arial" w:cs="Arial"/>
          <w:sz w:val="24"/>
          <w:szCs w:val="24"/>
        </w:rPr>
        <w:lastRenderedPageBreak/>
        <w:t xml:space="preserve">Costa CC, Costa Filho LC, Sória ML, Mainardi APR. </w:t>
      </w:r>
      <w:r w:rsidRPr="00994CF6">
        <w:rPr>
          <w:rFonts w:ascii="Arial" w:hAnsi="Arial" w:cs="Arial"/>
          <w:sz w:val="24"/>
          <w:szCs w:val="24"/>
          <w:lang w:val="en-US"/>
        </w:rPr>
        <w:t xml:space="preserve">Plaque removal by manual and electric toothbrushing among children. </w:t>
      </w:r>
      <w:proofErr w:type="spellStart"/>
      <w:r w:rsidRPr="00994CF6">
        <w:rPr>
          <w:rFonts w:ascii="Arial" w:hAnsi="Arial" w:cs="Arial"/>
          <w:sz w:val="24"/>
          <w:szCs w:val="24"/>
          <w:lang w:val="en-US"/>
        </w:rPr>
        <w:t>Pesq</w:t>
      </w:r>
      <w:proofErr w:type="spellEnd"/>
      <w:r w:rsidRPr="00994CF6">
        <w:rPr>
          <w:rFonts w:ascii="Arial" w:hAnsi="Arial" w:cs="Arial"/>
          <w:sz w:val="24"/>
          <w:szCs w:val="24"/>
          <w:lang w:val="en-US"/>
        </w:rPr>
        <w:t xml:space="preserve"> </w:t>
      </w:r>
      <w:proofErr w:type="spellStart"/>
      <w:r w:rsidRPr="00994CF6">
        <w:rPr>
          <w:rFonts w:ascii="Arial" w:hAnsi="Arial" w:cs="Arial"/>
          <w:sz w:val="24"/>
          <w:szCs w:val="24"/>
          <w:lang w:val="en-US"/>
        </w:rPr>
        <w:t>Odontol</w:t>
      </w:r>
      <w:proofErr w:type="spellEnd"/>
      <w:r w:rsidRPr="00994CF6">
        <w:rPr>
          <w:rFonts w:ascii="Arial" w:hAnsi="Arial" w:cs="Arial"/>
          <w:sz w:val="24"/>
          <w:szCs w:val="24"/>
          <w:lang w:val="en-US"/>
        </w:rPr>
        <w:t xml:space="preserve"> Bras 2001;15(4):296-301.</w:t>
      </w:r>
    </w:p>
    <w:p w14:paraId="1B847503" w14:textId="77777777" w:rsidR="008B1E86" w:rsidRPr="00A360E8"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r w:rsidRPr="00A24419">
        <w:rPr>
          <w:rFonts w:ascii="Arial" w:hAnsi="Arial" w:cs="Arial"/>
          <w:sz w:val="24"/>
          <w:szCs w:val="24"/>
        </w:rPr>
        <w:t xml:space="preserve">Costa MR, Marcantonio RAC, </w:t>
      </w:r>
      <w:proofErr w:type="spellStart"/>
      <w:r w:rsidRPr="00A24419">
        <w:rPr>
          <w:rFonts w:ascii="Arial" w:hAnsi="Arial" w:cs="Arial"/>
          <w:sz w:val="24"/>
          <w:szCs w:val="24"/>
        </w:rPr>
        <w:t>Cirelli</w:t>
      </w:r>
      <w:proofErr w:type="spellEnd"/>
      <w:r w:rsidRPr="00A24419">
        <w:rPr>
          <w:rFonts w:ascii="Arial" w:hAnsi="Arial" w:cs="Arial"/>
          <w:sz w:val="24"/>
          <w:szCs w:val="24"/>
        </w:rPr>
        <w:t xml:space="preserve"> JA. </w:t>
      </w:r>
      <w:r w:rsidRPr="00994CF6">
        <w:rPr>
          <w:rFonts w:ascii="Arial" w:hAnsi="Arial" w:cs="Arial"/>
          <w:sz w:val="24"/>
          <w:szCs w:val="24"/>
          <w:lang w:val="en-US"/>
        </w:rPr>
        <w:t xml:space="preserve">Comparison of manual versus sonic and ultrasonic </w:t>
      </w:r>
      <w:proofErr w:type="spellStart"/>
      <w:proofErr w:type="gramStart"/>
      <w:r w:rsidRPr="00994CF6">
        <w:rPr>
          <w:rFonts w:ascii="Arial" w:hAnsi="Arial" w:cs="Arial"/>
          <w:sz w:val="24"/>
          <w:szCs w:val="24"/>
          <w:lang w:val="en-US"/>
        </w:rPr>
        <w:t>toothbrushes:a</w:t>
      </w:r>
      <w:proofErr w:type="spellEnd"/>
      <w:proofErr w:type="gramEnd"/>
      <w:r w:rsidRPr="00994CF6">
        <w:rPr>
          <w:rFonts w:ascii="Arial" w:hAnsi="Arial" w:cs="Arial"/>
          <w:sz w:val="24"/>
          <w:szCs w:val="24"/>
          <w:lang w:val="en-US"/>
        </w:rPr>
        <w:t xml:space="preserve"> review. Int J Dent Hygiene 2007;5(2):75–81.</w:t>
      </w:r>
    </w:p>
    <w:p w14:paraId="4389C7EF" w14:textId="0D83B04E" w:rsidR="008B1E86" w:rsidRPr="00A360E8" w:rsidRDefault="00A360E8" w:rsidP="00994CF6">
      <w:pPr>
        <w:pStyle w:val="PargrafodaLista"/>
        <w:numPr>
          <w:ilvl w:val="0"/>
          <w:numId w:val="4"/>
        </w:numPr>
        <w:autoSpaceDE w:val="0"/>
        <w:autoSpaceDN w:val="0"/>
        <w:adjustRightInd w:val="0"/>
        <w:spacing w:after="120" w:line="360" w:lineRule="auto"/>
        <w:jc w:val="both"/>
        <w:rPr>
          <w:rFonts w:ascii="Arial" w:hAnsi="Arial" w:cs="Arial"/>
          <w:sz w:val="24"/>
          <w:szCs w:val="24"/>
          <w:highlight w:val="yellow"/>
          <w:lang w:val="en-US"/>
        </w:rPr>
      </w:pPr>
      <w:proofErr w:type="spellStart"/>
      <w:r w:rsidRPr="00A360E8">
        <w:rPr>
          <w:rFonts w:ascii="Arial" w:hAnsi="Arial" w:cs="Arial"/>
          <w:color w:val="212121"/>
          <w:sz w:val="24"/>
          <w:szCs w:val="24"/>
          <w:shd w:val="clear" w:color="auto" w:fill="FFFFFF"/>
        </w:rPr>
        <w:t>Danser</w:t>
      </w:r>
      <w:proofErr w:type="spellEnd"/>
      <w:r w:rsidRPr="00A360E8">
        <w:rPr>
          <w:rFonts w:ascii="Arial" w:hAnsi="Arial" w:cs="Arial"/>
          <w:color w:val="212121"/>
          <w:sz w:val="24"/>
          <w:szCs w:val="24"/>
          <w:shd w:val="clear" w:color="auto" w:fill="FFFFFF"/>
        </w:rPr>
        <w:t xml:space="preserve"> MM, </w:t>
      </w:r>
      <w:proofErr w:type="spellStart"/>
      <w:r w:rsidRPr="00A360E8">
        <w:rPr>
          <w:rFonts w:ascii="Arial" w:hAnsi="Arial" w:cs="Arial"/>
          <w:color w:val="212121"/>
          <w:sz w:val="24"/>
          <w:szCs w:val="24"/>
          <w:shd w:val="clear" w:color="auto" w:fill="FFFFFF"/>
        </w:rPr>
        <w:t>Driesen</w:t>
      </w:r>
      <w:proofErr w:type="spellEnd"/>
      <w:r w:rsidRPr="00A360E8">
        <w:rPr>
          <w:rFonts w:ascii="Arial" w:hAnsi="Arial" w:cs="Arial"/>
          <w:color w:val="212121"/>
          <w:sz w:val="24"/>
          <w:szCs w:val="24"/>
          <w:shd w:val="clear" w:color="auto" w:fill="FFFFFF"/>
        </w:rPr>
        <w:t xml:space="preserve"> GM, </w:t>
      </w:r>
      <w:proofErr w:type="spellStart"/>
      <w:r w:rsidRPr="00A360E8">
        <w:rPr>
          <w:rFonts w:ascii="Arial" w:hAnsi="Arial" w:cs="Arial"/>
          <w:color w:val="212121"/>
          <w:sz w:val="24"/>
          <w:szCs w:val="24"/>
          <w:shd w:val="clear" w:color="auto" w:fill="FFFFFF"/>
        </w:rPr>
        <w:t>Timmerman</w:t>
      </w:r>
      <w:proofErr w:type="spellEnd"/>
      <w:r w:rsidRPr="00A360E8">
        <w:rPr>
          <w:rFonts w:ascii="Arial" w:hAnsi="Arial" w:cs="Arial"/>
          <w:color w:val="212121"/>
          <w:sz w:val="24"/>
          <w:szCs w:val="24"/>
          <w:shd w:val="clear" w:color="auto" w:fill="FFFFFF"/>
        </w:rPr>
        <w:t xml:space="preserve"> MF, van der </w:t>
      </w:r>
      <w:proofErr w:type="spellStart"/>
      <w:r w:rsidRPr="00A360E8">
        <w:rPr>
          <w:rFonts w:ascii="Arial" w:hAnsi="Arial" w:cs="Arial"/>
          <w:color w:val="212121"/>
          <w:sz w:val="24"/>
          <w:szCs w:val="24"/>
          <w:shd w:val="clear" w:color="auto" w:fill="FFFFFF"/>
        </w:rPr>
        <w:t>Velden</w:t>
      </w:r>
      <w:proofErr w:type="spellEnd"/>
      <w:r w:rsidRPr="00A360E8">
        <w:rPr>
          <w:rFonts w:ascii="Arial" w:hAnsi="Arial" w:cs="Arial"/>
          <w:color w:val="212121"/>
          <w:sz w:val="24"/>
          <w:szCs w:val="24"/>
          <w:shd w:val="clear" w:color="auto" w:fill="FFFFFF"/>
        </w:rPr>
        <w:t xml:space="preserve">, van der </w:t>
      </w:r>
      <w:proofErr w:type="spellStart"/>
      <w:r w:rsidRPr="00A360E8">
        <w:rPr>
          <w:rFonts w:ascii="Arial" w:hAnsi="Arial" w:cs="Arial"/>
          <w:color w:val="212121"/>
          <w:sz w:val="24"/>
          <w:szCs w:val="24"/>
          <w:shd w:val="clear" w:color="auto" w:fill="FFFFFF"/>
        </w:rPr>
        <w:t>Weijden</w:t>
      </w:r>
      <w:proofErr w:type="spellEnd"/>
      <w:r w:rsidRPr="00A360E8">
        <w:rPr>
          <w:rFonts w:ascii="Arial" w:hAnsi="Arial" w:cs="Arial"/>
          <w:color w:val="212121"/>
          <w:sz w:val="24"/>
          <w:szCs w:val="24"/>
          <w:shd w:val="clear" w:color="auto" w:fill="FFFFFF"/>
        </w:rPr>
        <w:t xml:space="preserve"> GA. A </w:t>
      </w:r>
      <w:proofErr w:type="spellStart"/>
      <w:r w:rsidRPr="00A360E8">
        <w:rPr>
          <w:rFonts w:ascii="Arial" w:hAnsi="Arial" w:cs="Arial"/>
          <w:color w:val="212121"/>
          <w:sz w:val="24"/>
          <w:szCs w:val="24"/>
          <w:shd w:val="clear" w:color="auto" w:fill="FFFFFF"/>
        </w:rPr>
        <w:t>laboratory</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and</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clinical</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investigation</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comparing</w:t>
      </w:r>
      <w:proofErr w:type="spellEnd"/>
      <w:r w:rsidRPr="00A360E8">
        <w:rPr>
          <w:rFonts w:ascii="Arial" w:hAnsi="Arial" w:cs="Arial"/>
          <w:color w:val="212121"/>
          <w:sz w:val="24"/>
          <w:szCs w:val="24"/>
          <w:shd w:val="clear" w:color="auto" w:fill="FFFFFF"/>
        </w:rPr>
        <w:t xml:space="preserve"> 2 </w:t>
      </w:r>
      <w:proofErr w:type="spellStart"/>
      <w:r w:rsidRPr="00A360E8">
        <w:rPr>
          <w:rFonts w:ascii="Arial" w:hAnsi="Arial" w:cs="Arial"/>
          <w:color w:val="212121"/>
          <w:sz w:val="24"/>
          <w:szCs w:val="24"/>
          <w:shd w:val="clear" w:color="auto" w:fill="FFFFFF"/>
        </w:rPr>
        <w:t>oscillating</w:t>
      </w:r>
      <w:proofErr w:type="spellEnd"/>
      <w:r w:rsidRPr="00A360E8">
        <w:rPr>
          <w:rFonts w:ascii="Arial" w:hAnsi="Arial" w:cs="Arial"/>
          <w:color w:val="212121"/>
          <w:sz w:val="24"/>
          <w:szCs w:val="24"/>
          <w:shd w:val="clear" w:color="auto" w:fill="FFFFFF"/>
        </w:rPr>
        <w:t>/</w:t>
      </w:r>
      <w:proofErr w:type="spellStart"/>
      <w:r w:rsidRPr="00A360E8">
        <w:rPr>
          <w:rFonts w:ascii="Arial" w:hAnsi="Arial" w:cs="Arial"/>
          <w:color w:val="212121"/>
          <w:sz w:val="24"/>
          <w:szCs w:val="24"/>
          <w:shd w:val="clear" w:color="auto" w:fill="FFFFFF"/>
        </w:rPr>
        <w:t>rotating</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electric</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toothbrushes</w:t>
      </w:r>
      <w:proofErr w:type="spellEnd"/>
      <w:r w:rsidRPr="00A360E8">
        <w:rPr>
          <w:rFonts w:ascii="Arial" w:hAnsi="Arial" w:cs="Arial"/>
          <w:color w:val="212121"/>
          <w:sz w:val="24"/>
          <w:szCs w:val="24"/>
          <w:shd w:val="clear" w:color="auto" w:fill="FFFFFF"/>
        </w:rPr>
        <w:t xml:space="preserve">. J </w:t>
      </w:r>
      <w:proofErr w:type="spellStart"/>
      <w:r w:rsidRPr="00A360E8">
        <w:rPr>
          <w:rFonts w:ascii="Arial" w:hAnsi="Arial" w:cs="Arial"/>
          <w:color w:val="212121"/>
          <w:sz w:val="24"/>
          <w:szCs w:val="24"/>
          <w:shd w:val="clear" w:color="auto" w:fill="FFFFFF"/>
        </w:rPr>
        <w:t>Clin</w:t>
      </w:r>
      <w:proofErr w:type="spellEnd"/>
      <w:r w:rsidRPr="00A360E8">
        <w:rPr>
          <w:rFonts w:ascii="Arial" w:hAnsi="Arial" w:cs="Arial"/>
          <w:color w:val="212121"/>
          <w:sz w:val="24"/>
          <w:szCs w:val="24"/>
          <w:shd w:val="clear" w:color="auto" w:fill="FFFFFF"/>
        </w:rPr>
        <w:t xml:space="preserve"> </w:t>
      </w:r>
      <w:proofErr w:type="spellStart"/>
      <w:r w:rsidRPr="00A360E8">
        <w:rPr>
          <w:rFonts w:ascii="Arial" w:hAnsi="Arial" w:cs="Arial"/>
          <w:color w:val="212121"/>
          <w:sz w:val="24"/>
          <w:szCs w:val="24"/>
          <w:shd w:val="clear" w:color="auto" w:fill="FFFFFF"/>
        </w:rPr>
        <w:t>Periodontol</w:t>
      </w:r>
      <w:proofErr w:type="spellEnd"/>
      <w:r w:rsidRPr="00A360E8">
        <w:rPr>
          <w:rFonts w:ascii="Arial" w:hAnsi="Arial" w:cs="Arial"/>
          <w:color w:val="212121"/>
          <w:sz w:val="24"/>
          <w:szCs w:val="24"/>
          <w:shd w:val="clear" w:color="auto" w:fill="FFFFFF"/>
        </w:rPr>
        <w:t>. 2000 Apr;27(4):277-83.</w:t>
      </w:r>
    </w:p>
    <w:p w14:paraId="17C7FF7B" w14:textId="77777777"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82032E">
        <w:rPr>
          <w:rFonts w:ascii="Arial" w:hAnsi="Arial" w:cs="Arial"/>
          <w:sz w:val="24"/>
          <w:szCs w:val="24"/>
          <w:lang w:val="en-US"/>
        </w:rPr>
        <w:t>Doğan</w:t>
      </w:r>
      <w:proofErr w:type="spellEnd"/>
      <w:r w:rsidRPr="0082032E">
        <w:rPr>
          <w:rFonts w:ascii="Arial" w:hAnsi="Arial" w:cs="Arial"/>
          <w:sz w:val="24"/>
          <w:szCs w:val="24"/>
          <w:lang w:val="en-US"/>
        </w:rPr>
        <w:t xml:space="preserve"> MC</w:t>
      </w:r>
      <w:r w:rsidRPr="00994CF6">
        <w:rPr>
          <w:rFonts w:ascii="Arial" w:hAnsi="Arial" w:cs="Arial"/>
          <w:sz w:val="24"/>
          <w:szCs w:val="24"/>
          <w:lang w:val="en-US"/>
        </w:rPr>
        <w:t xml:space="preserve">, </w:t>
      </w:r>
      <w:proofErr w:type="spellStart"/>
      <w:r w:rsidRPr="00994CF6">
        <w:rPr>
          <w:rFonts w:ascii="Arial" w:hAnsi="Arial" w:cs="Arial"/>
          <w:sz w:val="24"/>
          <w:szCs w:val="24"/>
          <w:lang w:val="en-US"/>
        </w:rPr>
        <w:t>Alaçam</w:t>
      </w:r>
      <w:proofErr w:type="spellEnd"/>
      <w:r w:rsidRPr="00994CF6">
        <w:rPr>
          <w:rFonts w:ascii="Arial" w:hAnsi="Arial" w:cs="Arial"/>
          <w:sz w:val="24"/>
          <w:szCs w:val="24"/>
          <w:lang w:val="en-US"/>
        </w:rPr>
        <w:t xml:space="preserve"> A, </w:t>
      </w:r>
      <w:proofErr w:type="spellStart"/>
      <w:r w:rsidRPr="00994CF6">
        <w:rPr>
          <w:rFonts w:ascii="Arial" w:hAnsi="Arial" w:cs="Arial"/>
          <w:sz w:val="24"/>
          <w:szCs w:val="24"/>
          <w:lang w:val="en-US"/>
        </w:rPr>
        <w:t>Aşici</w:t>
      </w:r>
      <w:proofErr w:type="spellEnd"/>
      <w:r w:rsidRPr="00994CF6">
        <w:rPr>
          <w:rFonts w:ascii="Arial" w:hAnsi="Arial" w:cs="Arial"/>
          <w:sz w:val="24"/>
          <w:szCs w:val="24"/>
          <w:lang w:val="en-US"/>
        </w:rPr>
        <w:t xml:space="preserve"> N, </w:t>
      </w:r>
      <w:proofErr w:type="spellStart"/>
      <w:r w:rsidRPr="00994CF6">
        <w:rPr>
          <w:rFonts w:ascii="Arial" w:hAnsi="Arial" w:cs="Arial"/>
          <w:sz w:val="24"/>
          <w:szCs w:val="24"/>
          <w:lang w:val="en-US"/>
        </w:rPr>
        <w:t>Odabaş</w:t>
      </w:r>
      <w:proofErr w:type="spellEnd"/>
      <w:r w:rsidRPr="00994CF6">
        <w:rPr>
          <w:rFonts w:ascii="Arial" w:hAnsi="Arial" w:cs="Arial"/>
          <w:sz w:val="24"/>
          <w:szCs w:val="24"/>
          <w:lang w:val="en-US"/>
        </w:rPr>
        <w:t xml:space="preserve"> M, </w:t>
      </w:r>
      <w:proofErr w:type="spellStart"/>
      <w:r w:rsidRPr="00994CF6">
        <w:rPr>
          <w:rFonts w:ascii="Arial" w:hAnsi="Arial" w:cs="Arial"/>
          <w:sz w:val="24"/>
          <w:szCs w:val="24"/>
          <w:lang w:val="en-US"/>
        </w:rPr>
        <w:t>Seydaoğlu</w:t>
      </w:r>
      <w:proofErr w:type="spellEnd"/>
      <w:r w:rsidRPr="00994CF6">
        <w:rPr>
          <w:rFonts w:ascii="Arial" w:hAnsi="Arial" w:cs="Arial"/>
          <w:sz w:val="24"/>
          <w:szCs w:val="24"/>
          <w:lang w:val="en-US"/>
        </w:rPr>
        <w:t xml:space="preserve"> </w:t>
      </w:r>
      <w:proofErr w:type="spellStart"/>
      <w:proofErr w:type="gramStart"/>
      <w:r w:rsidRPr="00994CF6">
        <w:rPr>
          <w:rFonts w:ascii="Arial" w:hAnsi="Arial" w:cs="Arial"/>
          <w:sz w:val="24"/>
          <w:szCs w:val="24"/>
          <w:lang w:val="en-US"/>
        </w:rPr>
        <w:t>G.Clinical</w:t>
      </w:r>
      <w:proofErr w:type="spellEnd"/>
      <w:proofErr w:type="gramEnd"/>
      <w:r w:rsidRPr="00994CF6">
        <w:rPr>
          <w:rFonts w:ascii="Arial" w:hAnsi="Arial" w:cs="Arial"/>
          <w:sz w:val="24"/>
          <w:szCs w:val="24"/>
          <w:lang w:val="en-US"/>
        </w:rPr>
        <w:t xml:space="preserve"> evaluation of the plaque-removing ability of three toothbrushes in a mentally disable group. Acta </w:t>
      </w:r>
      <w:proofErr w:type="spellStart"/>
      <w:r w:rsidRPr="00994CF6">
        <w:rPr>
          <w:rFonts w:ascii="Arial" w:hAnsi="Arial" w:cs="Arial"/>
          <w:sz w:val="24"/>
          <w:szCs w:val="24"/>
          <w:lang w:val="en-US"/>
        </w:rPr>
        <w:t>Odonto</w:t>
      </w:r>
      <w:proofErr w:type="spellEnd"/>
      <w:r w:rsidRPr="00994CF6">
        <w:rPr>
          <w:rFonts w:ascii="Arial" w:hAnsi="Arial" w:cs="Arial"/>
          <w:sz w:val="24"/>
          <w:szCs w:val="24"/>
          <w:lang w:val="en-US"/>
        </w:rPr>
        <w:t xml:space="preserve"> Scan 2004;62(6):350-4.</w:t>
      </w:r>
    </w:p>
    <w:p w14:paraId="282CE27C" w14:textId="77777777" w:rsidR="008B1E86" w:rsidRPr="00994CF6" w:rsidRDefault="008B1E86" w:rsidP="00994CF6">
      <w:pPr>
        <w:pStyle w:val="PargrafodaLista"/>
        <w:numPr>
          <w:ilvl w:val="0"/>
          <w:numId w:val="4"/>
        </w:numPr>
        <w:spacing w:after="120" w:line="360" w:lineRule="auto"/>
        <w:jc w:val="both"/>
        <w:rPr>
          <w:rFonts w:ascii="Arial" w:hAnsi="Arial" w:cs="Arial"/>
          <w:sz w:val="24"/>
          <w:szCs w:val="24"/>
          <w:lang w:val="en-US"/>
        </w:rPr>
      </w:pPr>
      <w:proofErr w:type="spellStart"/>
      <w:r w:rsidRPr="00994CF6">
        <w:rPr>
          <w:rFonts w:ascii="Arial" w:hAnsi="Arial" w:cs="Arial"/>
          <w:sz w:val="24"/>
          <w:szCs w:val="24"/>
          <w:lang w:val="en-US"/>
        </w:rPr>
        <w:t>Löe</w:t>
      </w:r>
      <w:proofErr w:type="spellEnd"/>
      <w:r w:rsidRPr="00994CF6">
        <w:rPr>
          <w:rFonts w:ascii="Arial" w:hAnsi="Arial" w:cs="Arial"/>
          <w:sz w:val="24"/>
          <w:szCs w:val="24"/>
          <w:lang w:val="en-US"/>
        </w:rPr>
        <w:t xml:space="preserve"> H, </w:t>
      </w:r>
      <w:proofErr w:type="spellStart"/>
      <w:r w:rsidRPr="00994CF6">
        <w:rPr>
          <w:rFonts w:ascii="Arial" w:hAnsi="Arial" w:cs="Arial"/>
          <w:sz w:val="24"/>
          <w:szCs w:val="24"/>
          <w:lang w:val="en-US"/>
        </w:rPr>
        <w:t>Anerud</w:t>
      </w:r>
      <w:proofErr w:type="spellEnd"/>
      <w:r w:rsidRPr="00994CF6">
        <w:rPr>
          <w:rFonts w:ascii="Arial" w:hAnsi="Arial" w:cs="Arial"/>
          <w:sz w:val="24"/>
          <w:szCs w:val="24"/>
          <w:lang w:val="en-US"/>
        </w:rPr>
        <w:t xml:space="preserve"> A, Boysen H, Morrison </w:t>
      </w:r>
      <w:proofErr w:type="spellStart"/>
      <w:proofErr w:type="gramStart"/>
      <w:r w:rsidRPr="00994CF6">
        <w:rPr>
          <w:rFonts w:ascii="Arial" w:hAnsi="Arial" w:cs="Arial"/>
          <w:sz w:val="24"/>
          <w:szCs w:val="24"/>
          <w:lang w:val="en-US"/>
        </w:rPr>
        <w:t>E.Natural</w:t>
      </w:r>
      <w:proofErr w:type="spellEnd"/>
      <w:proofErr w:type="gramEnd"/>
      <w:r w:rsidRPr="00994CF6">
        <w:rPr>
          <w:rFonts w:ascii="Arial" w:hAnsi="Arial" w:cs="Arial"/>
          <w:sz w:val="24"/>
          <w:szCs w:val="24"/>
          <w:lang w:val="en-US"/>
        </w:rPr>
        <w:t xml:space="preserve"> history of periodontal disease in man. Rapid, moderate and no loss of attachment in Sri Lankan laborers 14 to 46 years of age. J Clin Periodontol.1986;13(5):431-45.</w:t>
      </w:r>
    </w:p>
    <w:p w14:paraId="5CF979D3" w14:textId="77777777" w:rsidR="008B1E86" w:rsidRPr="00994CF6" w:rsidRDefault="008B1E86" w:rsidP="00994CF6">
      <w:pPr>
        <w:pStyle w:val="PargrafodaLista"/>
        <w:numPr>
          <w:ilvl w:val="0"/>
          <w:numId w:val="4"/>
        </w:numPr>
        <w:spacing w:after="120" w:line="360" w:lineRule="auto"/>
        <w:jc w:val="both"/>
        <w:rPr>
          <w:rFonts w:ascii="Arial" w:hAnsi="Arial" w:cs="Arial"/>
          <w:sz w:val="24"/>
          <w:szCs w:val="24"/>
          <w:lang w:val="en-US"/>
        </w:rPr>
      </w:pPr>
      <w:proofErr w:type="spellStart"/>
      <w:r w:rsidRPr="00A24419">
        <w:rPr>
          <w:rFonts w:ascii="Arial" w:hAnsi="Arial" w:cs="Arial"/>
          <w:sz w:val="24"/>
          <w:szCs w:val="24"/>
        </w:rPr>
        <w:t>Löe</w:t>
      </w:r>
      <w:proofErr w:type="spellEnd"/>
      <w:r w:rsidRPr="00A24419">
        <w:rPr>
          <w:rFonts w:ascii="Arial" w:hAnsi="Arial" w:cs="Arial"/>
          <w:sz w:val="24"/>
          <w:szCs w:val="24"/>
        </w:rPr>
        <w:t xml:space="preserve"> H, </w:t>
      </w:r>
      <w:proofErr w:type="spellStart"/>
      <w:r w:rsidRPr="00A24419">
        <w:rPr>
          <w:rFonts w:ascii="Arial" w:hAnsi="Arial" w:cs="Arial"/>
          <w:sz w:val="24"/>
          <w:szCs w:val="24"/>
        </w:rPr>
        <w:t>Theilade</w:t>
      </w:r>
      <w:proofErr w:type="spellEnd"/>
      <w:r w:rsidRPr="00A24419">
        <w:rPr>
          <w:rFonts w:ascii="Arial" w:hAnsi="Arial" w:cs="Arial"/>
          <w:sz w:val="24"/>
          <w:szCs w:val="24"/>
        </w:rPr>
        <w:t xml:space="preserve"> E, Jensen SB. </w:t>
      </w:r>
      <w:r w:rsidRPr="00994CF6">
        <w:rPr>
          <w:rFonts w:ascii="Arial" w:hAnsi="Arial" w:cs="Arial"/>
          <w:sz w:val="24"/>
          <w:szCs w:val="24"/>
          <w:lang w:val="en-US"/>
        </w:rPr>
        <w:t xml:space="preserve">Experimental gingivitis in man. J </w:t>
      </w:r>
      <w:proofErr w:type="spellStart"/>
      <w:r w:rsidRPr="00994CF6">
        <w:rPr>
          <w:rFonts w:ascii="Arial" w:hAnsi="Arial" w:cs="Arial"/>
          <w:sz w:val="24"/>
          <w:szCs w:val="24"/>
          <w:lang w:val="en-US"/>
        </w:rPr>
        <w:t>Periodontol</w:t>
      </w:r>
      <w:proofErr w:type="spellEnd"/>
      <w:r w:rsidRPr="00994CF6">
        <w:rPr>
          <w:rFonts w:ascii="Arial" w:hAnsi="Arial" w:cs="Arial"/>
          <w:sz w:val="24"/>
          <w:szCs w:val="24"/>
          <w:lang w:val="en-US"/>
        </w:rPr>
        <w:t xml:space="preserve"> 1965;36:177-87.</w:t>
      </w:r>
    </w:p>
    <w:p w14:paraId="69C37821" w14:textId="77777777" w:rsidR="008B1E86" w:rsidRPr="00994CF6" w:rsidRDefault="008B1E86" w:rsidP="00994CF6">
      <w:pPr>
        <w:pStyle w:val="PargrafodaLista"/>
        <w:numPr>
          <w:ilvl w:val="0"/>
          <w:numId w:val="4"/>
        </w:numPr>
        <w:spacing w:after="120" w:line="360" w:lineRule="auto"/>
        <w:jc w:val="both"/>
        <w:rPr>
          <w:rFonts w:ascii="Arial" w:hAnsi="Arial" w:cs="Arial"/>
          <w:sz w:val="24"/>
          <w:szCs w:val="24"/>
        </w:rPr>
      </w:pPr>
      <w:r w:rsidRPr="00994CF6">
        <w:rPr>
          <w:rFonts w:ascii="Arial" w:hAnsi="Arial" w:cs="Arial"/>
          <w:sz w:val="24"/>
          <w:szCs w:val="24"/>
        </w:rPr>
        <w:t xml:space="preserve">Lopes N, Nascimento Z. Avaliação da preferência, uso e substituição de escovas dentais. </w:t>
      </w:r>
      <w:proofErr w:type="spellStart"/>
      <w:r w:rsidRPr="00994CF6">
        <w:rPr>
          <w:rFonts w:ascii="Arial" w:hAnsi="Arial" w:cs="Arial"/>
          <w:sz w:val="24"/>
          <w:szCs w:val="24"/>
        </w:rPr>
        <w:t>Rev</w:t>
      </w:r>
      <w:proofErr w:type="spellEnd"/>
      <w:r w:rsidRPr="00994CF6">
        <w:rPr>
          <w:rFonts w:ascii="Arial" w:hAnsi="Arial" w:cs="Arial"/>
          <w:sz w:val="24"/>
          <w:szCs w:val="24"/>
        </w:rPr>
        <w:t xml:space="preserve"> </w:t>
      </w:r>
      <w:proofErr w:type="spellStart"/>
      <w:r w:rsidRPr="00994CF6">
        <w:rPr>
          <w:rFonts w:ascii="Arial" w:hAnsi="Arial" w:cs="Arial"/>
          <w:sz w:val="24"/>
          <w:szCs w:val="24"/>
        </w:rPr>
        <w:t>Odontol</w:t>
      </w:r>
      <w:proofErr w:type="spellEnd"/>
      <w:r w:rsidRPr="00994CF6">
        <w:rPr>
          <w:rFonts w:ascii="Arial" w:hAnsi="Arial" w:cs="Arial"/>
          <w:sz w:val="24"/>
          <w:szCs w:val="24"/>
        </w:rPr>
        <w:t xml:space="preserve"> Brasil Central 1993;3(9):4-10.</w:t>
      </w:r>
    </w:p>
    <w:p w14:paraId="0AE47A16" w14:textId="26CA2E35" w:rsidR="008B1E86" w:rsidRPr="008B059A" w:rsidRDefault="008B1E86" w:rsidP="00994CF6">
      <w:pPr>
        <w:pStyle w:val="PargrafodaLista"/>
        <w:numPr>
          <w:ilvl w:val="0"/>
          <w:numId w:val="4"/>
        </w:numPr>
        <w:spacing w:after="120" w:line="360" w:lineRule="auto"/>
        <w:jc w:val="both"/>
        <w:rPr>
          <w:rFonts w:ascii="Arial" w:hAnsi="Arial" w:cs="Arial"/>
          <w:sz w:val="24"/>
          <w:szCs w:val="24"/>
        </w:rPr>
      </w:pPr>
      <w:proofErr w:type="spellStart"/>
      <w:r w:rsidRPr="008B059A">
        <w:rPr>
          <w:rFonts w:ascii="Arial" w:hAnsi="Arial" w:cs="Arial"/>
          <w:sz w:val="24"/>
          <w:szCs w:val="24"/>
        </w:rPr>
        <w:t>Michelli</w:t>
      </w:r>
      <w:proofErr w:type="spellEnd"/>
      <w:r w:rsidRPr="008B059A">
        <w:rPr>
          <w:rFonts w:ascii="Arial" w:hAnsi="Arial" w:cs="Arial"/>
          <w:sz w:val="24"/>
          <w:szCs w:val="24"/>
        </w:rPr>
        <w:t xml:space="preserve"> et al. As escovas elétricas no controle mecânico d</w:t>
      </w:r>
      <w:r w:rsidR="00EB464A" w:rsidRPr="008B059A">
        <w:rPr>
          <w:rFonts w:ascii="Arial" w:hAnsi="Arial" w:cs="Arial"/>
          <w:sz w:val="24"/>
          <w:szCs w:val="24"/>
        </w:rPr>
        <w:t>a placa bacteriana</w:t>
      </w:r>
      <w:r w:rsidRPr="008B059A">
        <w:rPr>
          <w:rFonts w:ascii="Arial" w:hAnsi="Arial" w:cs="Arial"/>
          <w:sz w:val="24"/>
          <w:szCs w:val="24"/>
        </w:rPr>
        <w:t xml:space="preserve">: estado atual da questão. </w:t>
      </w:r>
      <w:proofErr w:type="spellStart"/>
      <w:r w:rsidRPr="008B059A">
        <w:rPr>
          <w:rFonts w:ascii="Arial" w:hAnsi="Arial" w:cs="Arial"/>
          <w:sz w:val="24"/>
          <w:szCs w:val="24"/>
        </w:rPr>
        <w:t>Rev</w:t>
      </w:r>
      <w:proofErr w:type="spellEnd"/>
      <w:r w:rsidRPr="008B059A">
        <w:rPr>
          <w:rFonts w:ascii="Arial" w:hAnsi="Arial" w:cs="Arial"/>
          <w:sz w:val="24"/>
          <w:szCs w:val="24"/>
        </w:rPr>
        <w:t xml:space="preserve"> Periodontia. </w:t>
      </w:r>
      <w:r w:rsidR="00147D95" w:rsidRPr="008B059A">
        <w:rPr>
          <w:rFonts w:ascii="Arial" w:hAnsi="Arial" w:cs="Arial"/>
          <w:sz w:val="24"/>
          <w:szCs w:val="24"/>
        </w:rPr>
        <w:t>2002</w:t>
      </w:r>
      <w:r w:rsidRPr="008B059A">
        <w:rPr>
          <w:rFonts w:ascii="Arial" w:hAnsi="Arial" w:cs="Arial"/>
          <w:sz w:val="24"/>
          <w:szCs w:val="24"/>
        </w:rPr>
        <w:t>.</w:t>
      </w:r>
    </w:p>
    <w:p w14:paraId="7A2C4746" w14:textId="47E793DD" w:rsidR="008B1E8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rPr>
      </w:pPr>
      <w:r w:rsidRPr="00994CF6">
        <w:rPr>
          <w:rFonts w:ascii="Arial" w:hAnsi="Arial" w:cs="Arial"/>
          <w:sz w:val="24"/>
          <w:szCs w:val="24"/>
        </w:rPr>
        <w:t>Pereira D.A. Estudo comparativo da eficácia das escovas manuais e elétricas.2008. Trabalho de Conclusão de Curso - Faculdade de Odontologia da UNESP. São José dos Campos. 2008.</w:t>
      </w:r>
    </w:p>
    <w:p w14:paraId="175125E8" w14:textId="77777777" w:rsidR="00CC0F61" w:rsidRPr="00CC0F61" w:rsidRDefault="00A96064" w:rsidP="00771FCE">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CC0F61">
        <w:rPr>
          <w:rFonts w:ascii="Arial" w:hAnsi="Arial" w:cs="Arial"/>
          <w:color w:val="212121"/>
          <w:sz w:val="24"/>
          <w:szCs w:val="24"/>
          <w:shd w:val="clear" w:color="auto" w:fill="FFFFFF"/>
        </w:rPr>
        <w:t>Prendergast</w:t>
      </w:r>
      <w:proofErr w:type="spellEnd"/>
      <w:r w:rsidRPr="00CC0F61">
        <w:rPr>
          <w:rFonts w:ascii="Arial" w:hAnsi="Arial" w:cs="Arial"/>
          <w:color w:val="212121"/>
          <w:sz w:val="24"/>
          <w:szCs w:val="24"/>
          <w:shd w:val="clear" w:color="auto" w:fill="FFFFFF"/>
        </w:rPr>
        <w:t xml:space="preserve"> V, </w:t>
      </w:r>
      <w:proofErr w:type="spellStart"/>
      <w:r w:rsidRPr="00CC0F61">
        <w:rPr>
          <w:rFonts w:ascii="Arial" w:hAnsi="Arial" w:cs="Arial"/>
          <w:color w:val="212121"/>
          <w:sz w:val="24"/>
          <w:szCs w:val="24"/>
          <w:shd w:val="clear" w:color="auto" w:fill="FFFFFF"/>
        </w:rPr>
        <w:t>Chapple</w:t>
      </w:r>
      <w:proofErr w:type="spellEnd"/>
      <w:r w:rsidRPr="00CC0F61">
        <w:rPr>
          <w:rFonts w:ascii="Arial" w:hAnsi="Arial" w:cs="Arial"/>
          <w:color w:val="212121"/>
          <w:sz w:val="24"/>
          <w:szCs w:val="24"/>
          <w:shd w:val="clear" w:color="auto" w:fill="FFFFFF"/>
        </w:rPr>
        <w:t xml:space="preserve"> KM. </w:t>
      </w:r>
      <w:proofErr w:type="spellStart"/>
      <w:r w:rsidRPr="00CC0F61">
        <w:rPr>
          <w:rFonts w:ascii="Arial" w:hAnsi="Arial" w:cs="Arial"/>
          <w:color w:val="212121"/>
          <w:sz w:val="24"/>
          <w:szCs w:val="24"/>
          <w:shd w:val="clear" w:color="auto" w:fill="FFFFFF"/>
        </w:rPr>
        <w:t>Evaluation</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and</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Acceptance</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of</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an</w:t>
      </w:r>
      <w:proofErr w:type="spellEnd"/>
      <w:r w:rsidRPr="00CC0F61">
        <w:rPr>
          <w:rFonts w:ascii="Arial" w:hAnsi="Arial" w:cs="Arial"/>
          <w:color w:val="212121"/>
          <w:sz w:val="24"/>
          <w:szCs w:val="24"/>
          <w:shd w:val="clear" w:color="auto" w:fill="FFFFFF"/>
        </w:rPr>
        <w:t xml:space="preserve"> Electric </w:t>
      </w:r>
      <w:proofErr w:type="spellStart"/>
      <w:r w:rsidRPr="00CC0F61">
        <w:rPr>
          <w:rFonts w:ascii="Arial" w:hAnsi="Arial" w:cs="Arial"/>
          <w:color w:val="212121"/>
          <w:sz w:val="24"/>
          <w:szCs w:val="24"/>
          <w:shd w:val="clear" w:color="auto" w:fill="FFFFFF"/>
        </w:rPr>
        <w:t>Toothbrush</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Designed</w:t>
      </w:r>
      <w:proofErr w:type="spellEnd"/>
      <w:r w:rsidRPr="00CC0F61">
        <w:rPr>
          <w:rFonts w:ascii="Arial" w:hAnsi="Arial" w:cs="Arial"/>
          <w:color w:val="212121"/>
          <w:sz w:val="24"/>
          <w:szCs w:val="24"/>
          <w:shd w:val="clear" w:color="auto" w:fill="FFFFFF"/>
        </w:rPr>
        <w:t xml:space="preserve"> for </w:t>
      </w:r>
      <w:proofErr w:type="spellStart"/>
      <w:r w:rsidRPr="00CC0F61">
        <w:rPr>
          <w:rFonts w:ascii="Arial" w:hAnsi="Arial" w:cs="Arial"/>
          <w:color w:val="212121"/>
          <w:sz w:val="24"/>
          <w:szCs w:val="24"/>
          <w:shd w:val="clear" w:color="auto" w:fill="FFFFFF"/>
        </w:rPr>
        <w:t>Dependent</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Patients</w:t>
      </w:r>
      <w:proofErr w:type="spellEnd"/>
      <w:r w:rsidRPr="00CC0F61">
        <w:rPr>
          <w:rFonts w:ascii="Arial" w:hAnsi="Arial" w:cs="Arial"/>
          <w:color w:val="212121"/>
          <w:sz w:val="24"/>
          <w:szCs w:val="24"/>
          <w:shd w:val="clear" w:color="auto" w:fill="FFFFFF"/>
        </w:rPr>
        <w:t xml:space="preserve">. </w:t>
      </w:r>
      <w:proofErr w:type="spellStart"/>
      <w:r w:rsidRPr="00CC0F61">
        <w:rPr>
          <w:rFonts w:ascii="Arial" w:hAnsi="Arial" w:cs="Arial"/>
          <w:color w:val="212121"/>
          <w:sz w:val="24"/>
          <w:szCs w:val="24"/>
          <w:shd w:val="clear" w:color="auto" w:fill="FFFFFF"/>
        </w:rPr>
        <w:t>Cureus</w:t>
      </w:r>
      <w:proofErr w:type="spellEnd"/>
      <w:r w:rsidRPr="00CC0F61">
        <w:rPr>
          <w:rFonts w:ascii="Arial" w:hAnsi="Arial" w:cs="Arial"/>
          <w:color w:val="212121"/>
          <w:sz w:val="24"/>
          <w:szCs w:val="24"/>
          <w:shd w:val="clear" w:color="auto" w:fill="FFFFFF"/>
        </w:rPr>
        <w:t xml:space="preserve">. 2021 </w:t>
      </w:r>
      <w:proofErr w:type="spellStart"/>
      <w:r w:rsidRPr="00CC0F61">
        <w:rPr>
          <w:rFonts w:ascii="Arial" w:hAnsi="Arial" w:cs="Arial"/>
          <w:color w:val="212121"/>
          <w:sz w:val="24"/>
          <w:szCs w:val="24"/>
          <w:shd w:val="clear" w:color="auto" w:fill="FFFFFF"/>
        </w:rPr>
        <w:t>Jun</w:t>
      </w:r>
      <w:proofErr w:type="spellEnd"/>
      <w:r w:rsidRPr="00CC0F61">
        <w:rPr>
          <w:rFonts w:ascii="Arial" w:hAnsi="Arial" w:cs="Arial"/>
          <w:color w:val="212121"/>
          <w:sz w:val="24"/>
          <w:szCs w:val="24"/>
          <w:shd w:val="clear" w:color="auto" w:fill="FFFFFF"/>
        </w:rPr>
        <w:t xml:space="preserve"> 1;13(6):e15372. </w:t>
      </w:r>
      <w:proofErr w:type="spellStart"/>
      <w:r w:rsidRPr="00CC0F61">
        <w:rPr>
          <w:rFonts w:ascii="Arial" w:hAnsi="Arial" w:cs="Arial"/>
          <w:color w:val="212121"/>
          <w:sz w:val="24"/>
          <w:szCs w:val="24"/>
          <w:shd w:val="clear" w:color="auto" w:fill="FFFFFF"/>
        </w:rPr>
        <w:t>doi</w:t>
      </w:r>
      <w:proofErr w:type="spellEnd"/>
      <w:r w:rsidRPr="00CC0F61">
        <w:rPr>
          <w:rFonts w:ascii="Arial" w:hAnsi="Arial" w:cs="Arial"/>
          <w:color w:val="212121"/>
          <w:sz w:val="24"/>
          <w:szCs w:val="24"/>
          <w:shd w:val="clear" w:color="auto" w:fill="FFFFFF"/>
        </w:rPr>
        <w:t>: 10.7759/cureus.15372.</w:t>
      </w:r>
    </w:p>
    <w:p w14:paraId="0FB74BDB" w14:textId="4CA2A999" w:rsidR="008B1E86" w:rsidRPr="00CC0F61" w:rsidRDefault="008B1E86" w:rsidP="00771FCE">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CC0F61">
        <w:rPr>
          <w:rFonts w:ascii="Arial" w:hAnsi="Arial" w:cs="Arial"/>
          <w:sz w:val="24"/>
          <w:szCs w:val="24"/>
          <w:lang w:val="en-US"/>
        </w:rPr>
        <w:t>Roscher</w:t>
      </w:r>
      <w:proofErr w:type="spellEnd"/>
      <w:r w:rsidRPr="00CC0F61">
        <w:rPr>
          <w:rFonts w:ascii="Arial" w:hAnsi="Arial" w:cs="Arial"/>
          <w:sz w:val="24"/>
          <w:szCs w:val="24"/>
          <w:lang w:val="en-US"/>
        </w:rPr>
        <w:t xml:space="preserve"> T, </w:t>
      </w:r>
      <w:proofErr w:type="spellStart"/>
      <w:r w:rsidRPr="00CC0F61">
        <w:rPr>
          <w:rFonts w:ascii="Arial" w:hAnsi="Arial" w:cs="Arial"/>
          <w:sz w:val="24"/>
          <w:szCs w:val="24"/>
          <w:lang w:val="en-US"/>
        </w:rPr>
        <w:t>Rösing</w:t>
      </w:r>
      <w:proofErr w:type="spellEnd"/>
      <w:r w:rsidRPr="00CC0F61">
        <w:rPr>
          <w:rFonts w:ascii="Arial" w:hAnsi="Arial" w:cs="Arial"/>
          <w:sz w:val="24"/>
          <w:szCs w:val="24"/>
          <w:lang w:val="en-US"/>
        </w:rPr>
        <w:t xml:space="preserve"> CK, </w:t>
      </w:r>
      <w:proofErr w:type="spellStart"/>
      <w:r w:rsidRPr="00CC0F61">
        <w:rPr>
          <w:rFonts w:ascii="Arial" w:hAnsi="Arial" w:cs="Arial"/>
          <w:sz w:val="24"/>
          <w:szCs w:val="24"/>
          <w:lang w:val="en-US"/>
        </w:rPr>
        <w:t>Gjermo</w:t>
      </w:r>
      <w:proofErr w:type="spellEnd"/>
      <w:r w:rsidRPr="00CC0F61">
        <w:rPr>
          <w:rFonts w:ascii="Arial" w:hAnsi="Arial" w:cs="Arial"/>
          <w:sz w:val="24"/>
          <w:szCs w:val="24"/>
          <w:lang w:val="en-US"/>
        </w:rPr>
        <w:t xml:space="preserve"> P, Amass </w:t>
      </w:r>
      <w:proofErr w:type="spellStart"/>
      <w:proofErr w:type="gramStart"/>
      <w:r w:rsidRPr="00CC0F61">
        <w:rPr>
          <w:rFonts w:ascii="Arial" w:hAnsi="Arial" w:cs="Arial"/>
          <w:sz w:val="24"/>
          <w:szCs w:val="24"/>
          <w:lang w:val="en-US"/>
        </w:rPr>
        <w:t>AM.Effect</w:t>
      </w:r>
      <w:proofErr w:type="spellEnd"/>
      <w:proofErr w:type="gramEnd"/>
      <w:r w:rsidRPr="00CC0F61">
        <w:rPr>
          <w:rFonts w:ascii="Arial" w:hAnsi="Arial" w:cs="Arial"/>
          <w:sz w:val="24"/>
          <w:szCs w:val="24"/>
          <w:lang w:val="en-US"/>
        </w:rPr>
        <w:t xml:space="preserve"> of instruction and motivation in the use of electric and manual toothbrushes in periodontal patients. A comparative study. </w:t>
      </w:r>
      <w:proofErr w:type="spellStart"/>
      <w:r w:rsidRPr="00CC0F61">
        <w:rPr>
          <w:rFonts w:ascii="Arial" w:hAnsi="Arial" w:cs="Arial"/>
          <w:sz w:val="24"/>
          <w:szCs w:val="24"/>
          <w:lang w:val="en-US"/>
        </w:rPr>
        <w:t>Braz</w:t>
      </w:r>
      <w:proofErr w:type="spellEnd"/>
      <w:r w:rsidRPr="00CC0F61">
        <w:rPr>
          <w:rFonts w:ascii="Arial" w:hAnsi="Arial" w:cs="Arial"/>
          <w:sz w:val="24"/>
          <w:szCs w:val="24"/>
          <w:lang w:val="en-US"/>
        </w:rPr>
        <w:t xml:space="preserve"> Oral Res 2004;18(4):296-300.</w:t>
      </w:r>
    </w:p>
    <w:p w14:paraId="05E5DB1E" w14:textId="77777777" w:rsidR="008B1E86" w:rsidRPr="00FF1DB3"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rPr>
      </w:pPr>
      <w:r w:rsidRPr="00FF1DB3">
        <w:rPr>
          <w:rFonts w:ascii="Arial" w:hAnsi="Arial" w:cs="Arial"/>
          <w:sz w:val="24"/>
          <w:szCs w:val="24"/>
        </w:rPr>
        <w:lastRenderedPageBreak/>
        <w:t xml:space="preserve">Silva AMSL, </w:t>
      </w:r>
      <w:proofErr w:type="spellStart"/>
      <w:r w:rsidRPr="00FF1DB3">
        <w:rPr>
          <w:rFonts w:ascii="Arial" w:hAnsi="Arial" w:cs="Arial"/>
          <w:sz w:val="24"/>
          <w:szCs w:val="24"/>
        </w:rPr>
        <w:t>Loriggio</w:t>
      </w:r>
      <w:proofErr w:type="spellEnd"/>
      <w:r w:rsidRPr="00FF1DB3">
        <w:rPr>
          <w:rFonts w:ascii="Arial" w:hAnsi="Arial" w:cs="Arial"/>
          <w:sz w:val="24"/>
          <w:szCs w:val="24"/>
        </w:rPr>
        <w:t xml:space="preserve"> AHAF, Silva CM, Bueno OL, Candelária LFA. Avaliação da efetividade de higiene bucal em pacientes motivados. Rev. </w:t>
      </w:r>
      <w:proofErr w:type="spellStart"/>
      <w:r w:rsidRPr="00FF1DB3">
        <w:rPr>
          <w:rFonts w:ascii="Arial" w:hAnsi="Arial" w:cs="Arial"/>
          <w:sz w:val="24"/>
          <w:szCs w:val="24"/>
        </w:rPr>
        <w:t>biociên</w:t>
      </w:r>
      <w:proofErr w:type="spellEnd"/>
      <w:r w:rsidRPr="00FF1DB3">
        <w:rPr>
          <w:rFonts w:ascii="Arial" w:hAnsi="Arial" w:cs="Arial"/>
          <w:sz w:val="24"/>
          <w:szCs w:val="24"/>
        </w:rPr>
        <w:t xml:space="preserve"> 2005;11(1-2):47-53.</w:t>
      </w:r>
    </w:p>
    <w:p w14:paraId="121E173B" w14:textId="04B4B4DB" w:rsidR="00A17879" w:rsidRPr="00CB2ACD" w:rsidRDefault="00A17879"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A17879">
        <w:rPr>
          <w:rFonts w:ascii="Arial" w:hAnsi="Arial" w:cs="Arial"/>
          <w:color w:val="212121"/>
          <w:sz w:val="24"/>
          <w:szCs w:val="24"/>
          <w:shd w:val="clear" w:color="auto" w:fill="FFFFFF"/>
        </w:rPr>
        <w:t>Vandana</w:t>
      </w:r>
      <w:proofErr w:type="spellEnd"/>
      <w:r w:rsidRPr="00A17879">
        <w:rPr>
          <w:rFonts w:ascii="Arial" w:hAnsi="Arial" w:cs="Arial"/>
          <w:color w:val="212121"/>
          <w:sz w:val="24"/>
          <w:szCs w:val="24"/>
          <w:shd w:val="clear" w:color="auto" w:fill="FFFFFF"/>
        </w:rPr>
        <w:t xml:space="preserve"> KL, </w:t>
      </w:r>
      <w:proofErr w:type="spellStart"/>
      <w:r w:rsidRPr="00A17879">
        <w:rPr>
          <w:rFonts w:ascii="Arial" w:hAnsi="Arial" w:cs="Arial"/>
          <w:color w:val="212121"/>
          <w:sz w:val="24"/>
          <w:szCs w:val="24"/>
          <w:shd w:val="clear" w:color="auto" w:fill="FFFFFF"/>
        </w:rPr>
        <w:t>Penumatsa</w:t>
      </w:r>
      <w:proofErr w:type="spellEnd"/>
      <w:r w:rsidRPr="00A17879">
        <w:rPr>
          <w:rFonts w:ascii="Arial" w:hAnsi="Arial" w:cs="Arial"/>
          <w:color w:val="212121"/>
          <w:sz w:val="24"/>
          <w:szCs w:val="24"/>
          <w:shd w:val="clear" w:color="auto" w:fill="FFFFFF"/>
        </w:rPr>
        <w:t xml:space="preserve"> GS. A </w:t>
      </w:r>
      <w:proofErr w:type="spellStart"/>
      <w:r w:rsidRPr="00A17879">
        <w:rPr>
          <w:rFonts w:ascii="Arial" w:hAnsi="Arial" w:cs="Arial"/>
          <w:color w:val="212121"/>
          <w:sz w:val="24"/>
          <w:szCs w:val="24"/>
          <w:shd w:val="clear" w:color="auto" w:fill="FFFFFF"/>
        </w:rPr>
        <w:t>comparative</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evaluation</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of</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an</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ultrasonic</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and</w:t>
      </w:r>
      <w:proofErr w:type="spellEnd"/>
      <w:r w:rsidRPr="00A17879">
        <w:rPr>
          <w:rFonts w:ascii="Arial" w:hAnsi="Arial" w:cs="Arial"/>
          <w:color w:val="212121"/>
          <w:sz w:val="24"/>
          <w:szCs w:val="24"/>
          <w:shd w:val="clear" w:color="auto" w:fill="FFFFFF"/>
        </w:rPr>
        <w:t xml:space="preserve"> a manual </w:t>
      </w:r>
      <w:proofErr w:type="spellStart"/>
      <w:r w:rsidRPr="00A17879">
        <w:rPr>
          <w:rFonts w:ascii="Arial" w:hAnsi="Arial" w:cs="Arial"/>
          <w:color w:val="212121"/>
          <w:sz w:val="24"/>
          <w:szCs w:val="24"/>
          <w:shd w:val="clear" w:color="auto" w:fill="FFFFFF"/>
        </w:rPr>
        <w:t>toothbrush</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on</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the</w:t>
      </w:r>
      <w:proofErr w:type="spellEnd"/>
      <w:r w:rsidRPr="00A17879">
        <w:rPr>
          <w:rFonts w:ascii="Arial" w:hAnsi="Arial" w:cs="Arial"/>
          <w:color w:val="212121"/>
          <w:sz w:val="24"/>
          <w:szCs w:val="24"/>
          <w:shd w:val="clear" w:color="auto" w:fill="FFFFFF"/>
        </w:rPr>
        <w:t xml:space="preserve"> oral </w:t>
      </w:r>
      <w:proofErr w:type="spellStart"/>
      <w:r w:rsidRPr="00A17879">
        <w:rPr>
          <w:rFonts w:ascii="Arial" w:hAnsi="Arial" w:cs="Arial"/>
          <w:color w:val="212121"/>
          <w:sz w:val="24"/>
          <w:szCs w:val="24"/>
          <w:shd w:val="clear" w:color="auto" w:fill="FFFFFF"/>
        </w:rPr>
        <w:t>hygiene</w:t>
      </w:r>
      <w:proofErr w:type="spellEnd"/>
      <w:r w:rsidRPr="00A17879">
        <w:rPr>
          <w:rFonts w:ascii="Arial" w:hAnsi="Arial" w:cs="Arial"/>
          <w:color w:val="212121"/>
          <w:sz w:val="24"/>
          <w:szCs w:val="24"/>
          <w:shd w:val="clear" w:color="auto" w:fill="FFFFFF"/>
        </w:rPr>
        <w:t xml:space="preserve"> status </w:t>
      </w:r>
      <w:proofErr w:type="spellStart"/>
      <w:r w:rsidRPr="00A17879">
        <w:rPr>
          <w:rFonts w:ascii="Arial" w:hAnsi="Arial" w:cs="Arial"/>
          <w:color w:val="212121"/>
          <w:sz w:val="24"/>
          <w:szCs w:val="24"/>
          <w:shd w:val="clear" w:color="auto" w:fill="FFFFFF"/>
        </w:rPr>
        <w:t>and</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stain</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removing</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efficacy</w:t>
      </w:r>
      <w:proofErr w:type="spellEnd"/>
      <w:r w:rsidRPr="00A17879">
        <w:rPr>
          <w:rFonts w:ascii="Arial" w:hAnsi="Arial" w:cs="Arial"/>
          <w:color w:val="212121"/>
          <w:sz w:val="24"/>
          <w:szCs w:val="24"/>
          <w:shd w:val="clear" w:color="auto" w:fill="FFFFFF"/>
        </w:rPr>
        <w:t xml:space="preserve">. J Indian </w:t>
      </w:r>
      <w:proofErr w:type="spellStart"/>
      <w:r w:rsidRPr="00A17879">
        <w:rPr>
          <w:rFonts w:ascii="Arial" w:hAnsi="Arial" w:cs="Arial"/>
          <w:color w:val="212121"/>
          <w:sz w:val="24"/>
          <w:szCs w:val="24"/>
          <w:shd w:val="clear" w:color="auto" w:fill="FFFFFF"/>
        </w:rPr>
        <w:t>Soc</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Pedod</w:t>
      </w:r>
      <w:proofErr w:type="spellEnd"/>
      <w:r w:rsidRPr="00A17879">
        <w:rPr>
          <w:rFonts w:ascii="Arial" w:hAnsi="Arial" w:cs="Arial"/>
          <w:color w:val="212121"/>
          <w:sz w:val="24"/>
          <w:szCs w:val="24"/>
          <w:shd w:val="clear" w:color="auto" w:fill="FFFFFF"/>
        </w:rPr>
        <w:t xml:space="preserve"> </w:t>
      </w:r>
      <w:proofErr w:type="spellStart"/>
      <w:r w:rsidRPr="00A17879">
        <w:rPr>
          <w:rFonts w:ascii="Arial" w:hAnsi="Arial" w:cs="Arial"/>
          <w:color w:val="212121"/>
          <w:sz w:val="24"/>
          <w:szCs w:val="24"/>
          <w:shd w:val="clear" w:color="auto" w:fill="FFFFFF"/>
        </w:rPr>
        <w:t>Prev</w:t>
      </w:r>
      <w:proofErr w:type="spellEnd"/>
      <w:r w:rsidRPr="00A17879">
        <w:rPr>
          <w:rFonts w:ascii="Arial" w:hAnsi="Arial" w:cs="Arial"/>
          <w:color w:val="212121"/>
          <w:sz w:val="24"/>
          <w:szCs w:val="24"/>
          <w:shd w:val="clear" w:color="auto" w:fill="FFFFFF"/>
        </w:rPr>
        <w:t xml:space="preserve"> Dent. 2004 Mar;22(1):33-5. PMID: 15255444.</w:t>
      </w:r>
    </w:p>
    <w:p w14:paraId="238ADEEC" w14:textId="59DF6C69" w:rsidR="00CB2ACD" w:rsidRPr="00A17879" w:rsidRDefault="00CB2ACD"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CB2ACD">
        <w:rPr>
          <w:rFonts w:ascii="Arial" w:hAnsi="Arial" w:cs="Arial"/>
          <w:sz w:val="24"/>
          <w:szCs w:val="24"/>
        </w:rPr>
        <w:t>Vibhute</w:t>
      </w:r>
      <w:proofErr w:type="spellEnd"/>
      <w:r w:rsidRPr="00CB2ACD">
        <w:rPr>
          <w:rFonts w:ascii="Arial" w:hAnsi="Arial" w:cs="Arial"/>
          <w:sz w:val="24"/>
          <w:szCs w:val="24"/>
        </w:rPr>
        <w:t xml:space="preserve"> A, </w:t>
      </w:r>
      <w:proofErr w:type="spellStart"/>
      <w:r w:rsidRPr="00CB2ACD">
        <w:rPr>
          <w:rFonts w:ascii="Arial" w:hAnsi="Arial" w:cs="Arial"/>
          <w:sz w:val="24"/>
          <w:szCs w:val="24"/>
        </w:rPr>
        <w:t>Vandana</w:t>
      </w:r>
      <w:proofErr w:type="spellEnd"/>
      <w:r w:rsidRPr="00CB2ACD">
        <w:rPr>
          <w:rFonts w:ascii="Arial" w:hAnsi="Arial" w:cs="Arial"/>
          <w:sz w:val="24"/>
          <w:szCs w:val="24"/>
        </w:rPr>
        <w:t xml:space="preserve"> KL. The </w:t>
      </w:r>
      <w:proofErr w:type="spellStart"/>
      <w:r w:rsidRPr="00CB2ACD">
        <w:rPr>
          <w:rFonts w:ascii="Arial" w:hAnsi="Arial" w:cs="Arial"/>
          <w:sz w:val="24"/>
          <w:szCs w:val="24"/>
        </w:rPr>
        <w:t>effectiveness</w:t>
      </w:r>
      <w:proofErr w:type="spellEnd"/>
      <w:r w:rsidRPr="00CB2ACD">
        <w:rPr>
          <w:rFonts w:ascii="Arial" w:hAnsi="Arial" w:cs="Arial"/>
          <w:sz w:val="24"/>
          <w:szCs w:val="24"/>
        </w:rPr>
        <w:t xml:space="preserve"> </w:t>
      </w:r>
      <w:proofErr w:type="spellStart"/>
      <w:r w:rsidRPr="00CB2ACD">
        <w:rPr>
          <w:rFonts w:ascii="Arial" w:hAnsi="Arial" w:cs="Arial"/>
          <w:sz w:val="24"/>
          <w:szCs w:val="24"/>
        </w:rPr>
        <w:t>of</w:t>
      </w:r>
      <w:proofErr w:type="spellEnd"/>
      <w:r w:rsidRPr="00CB2ACD">
        <w:rPr>
          <w:rFonts w:ascii="Arial" w:hAnsi="Arial" w:cs="Arial"/>
          <w:sz w:val="24"/>
          <w:szCs w:val="24"/>
        </w:rPr>
        <w:t xml:space="preserve"> manual versus </w:t>
      </w:r>
      <w:proofErr w:type="spellStart"/>
      <w:r w:rsidRPr="00CB2ACD">
        <w:rPr>
          <w:rFonts w:ascii="Arial" w:hAnsi="Arial" w:cs="Arial"/>
          <w:sz w:val="24"/>
          <w:szCs w:val="24"/>
        </w:rPr>
        <w:t>powered</w:t>
      </w:r>
      <w:proofErr w:type="spellEnd"/>
      <w:r w:rsidRPr="00CB2ACD">
        <w:rPr>
          <w:rFonts w:ascii="Arial" w:hAnsi="Arial" w:cs="Arial"/>
          <w:sz w:val="24"/>
          <w:szCs w:val="24"/>
        </w:rPr>
        <w:t xml:space="preserve"> </w:t>
      </w:r>
      <w:proofErr w:type="spellStart"/>
      <w:r w:rsidRPr="00CB2ACD">
        <w:rPr>
          <w:rFonts w:ascii="Arial" w:hAnsi="Arial" w:cs="Arial"/>
          <w:sz w:val="24"/>
          <w:szCs w:val="24"/>
        </w:rPr>
        <w:t>toothbrushes</w:t>
      </w:r>
      <w:proofErr w:type="spellEnd"/>
      <w:r w:rsidRPr="00CB2ACD">
        <w:rPr>
          <w:rFonts w:ascii="Arial" w:hAnsi="Arial" w:cs="Arial"/>
          <w:sz w:val="24"/>
          <w:szCs w:val="24"/>
        </w:rPr>
        <w:t xml:space="preserve"> for plaque </w:t>
      </w:r>
      <w:proofErr w:type="spellStart"/>
      <w:r w:rsidRPr="00CB2ACD">
        <w:rPr>
          <w:rFonts w:ascii="Arial" w:hAnsi="Arial" w:cs="Arial"/>
          <w:sz w:val="24"/>
          <w:szCs w:val="24"/>
        </w:rPr>
        <w:t>removal</w:t>
      </w:r>
      <w:proofErr w:type="spellEnd"/>
      <w:r w:rsidRPr="00CB2ACD">
        <w:rPr>
          <w:rFonts w:ascii="Arial" w:hAnsi="Arial" w:cs="Arial"/>
          <w:sz w:val="24"/>
          <w:szCs w:val="24"/>
        </w:rPr>
        <w:t xml:space="preserve"> </w:t>
      </w:r>
      <w:proofErr w:type="spellStart"/>
      <w:r w:rsidRPr="00CB2ACD">
        <w:rPr>
          <w:rFonts w:ascii="Arial" w:hAnsi="Arial" w:cs="Arial"/>
          <w:sz w:val="24"/>
          <w:szCs w:val="24"/>
        </w:rPr>
        <w:t>and</w:t>
      </w:r>
      <w:proofErr w:type="spellEnd"/>
      <w:r w:rsidRPr="00CB2ACD">
        <w:rPr>
          <w:rFonts w:ascii="Arial" w:hAnsi="Arial" w:cs="Arial"/>
          <w:sz w:val="24"/>
          <w:szCs w:val="24"/>
        </w:rPr>
        <w:t xml:space="preserve"> </w:t>
      </w:r>
      <w:proofErr w:type="spellStart"/>
      <w:r w:rsidRPr="00CB2ACD">
        <w:rPr>
          <w:rFonts w:ascii="Arial" w:hAnsi="Arial" w:cs="Arial"/>
          <w:sz w:val="24"/>
          <w:szCs w:val="24"/>
        </w:rPr>
        <w:t>gingival</w:t>
      </w:r>
      <w:proofErr w:type="spellEnd"/>
      <w:r w:rsidRPr="00CB2ACD">
        <w:rPr>
          <w:rFonts w:ascii="Arial" w:hAnsi="Arial" w:cs="Arial"/>
          <w:sz w:val="24"/>
          <w:szCs w:val="24"/>
        </w:rPr>
        <w:t xml:space="preserve"> </w:t>
      </w:r>
      <w:proofErr w:type="spellStart"/>
      <w:r w:rsidRPr="00CB2ACD">
        <w:rPr>
          <w:rFonts w:ascii="Arial" w:hAnsi="Arial" w:cs="Arial"/>
          <w:sz w:val="24"/>
          <w:szCs w:val="24"/>
        </w:rPr>
        <w:t>health</w:t>
      </w:r>
      <w:proofErr w:type="spellEnd"/>
      <w:r w:rsidRPr="00CB2ACD">
        <w:rPr>
          <w:rFonts w:ascii="Arial" w:hAnsi="Arial" w:cs="Arial"/>
          <w:sz w:val="24"/>
          <w:szCs w:val="24"/>
        </w:rPr>
        <w:t>: A meta-</w:t>
      </w:r>
      <w:proofErr w:type="spellStart"/>
      <w:r w:rsidRPr="00CB2ACD">
        <w:rPr>
          <w:rFonts w:ascii="Arial" w:hAnsi="Arial" w:cs="Arial"/>
          <w:sz w:val="24"/>
          <w:szCs w:val="24"/>
        </w:rPr>
        <w:t>analysis</w:t>
      </w:r>
      <w:proofErr w:type="spellEnd"/>
      <w:r w:rsidRPr="00CB2ACD">
        <w:rPr>
          <w:rFonts w:ascii="Arial" w:hAnsi="Arial" w:cs="Arial"/>
          <w:sz w:val="24"/>
          <w:szCs w:val="24"/>
        </w:rPr>
        <w:t xml:space="preserve">. J Indian </w:t>
      </w:r>
      <w:proofErr w:type="spellStart"/>
      <w:r w:rsidRPr="00CB2ACD">
        <w:rPr>
          <w:rFonts w:ascii="Arial" w:hAnsi="Arial" w:cs="Arial"/>
          <w:sz w:val="24"/>
          <w:szCs w:val="24"/>
        </w:rPr>
        <w:t>Soc</w:t>
      </w:r>
      <w:proofErr w:type="spellEnd"/>
      <w:r w:rsidRPr="00CB2ACD">
        <w:rPr>
          <w:rFonts w:ascii="Arial" w:hAnsi="Arial" w:cs="Arial"/>
          <w:sz w:val="24"/>
          <w:szCs w:val="24"/>
        </w:rPr>
        <w:t xml:space="preserve"> </w:t>
      </w:r>
      <w:proofErr w:type="spellStart"/>
      <w:r w:rsidRPr="00CB2ACD">
        <w:rPr>
          <w:rFonts w:ascii="Arial" w:hAnsi="Arial" w:cs="Arial"/>
          <w:sz w:val="24"/>
          <w:szCs w:val="24"/>
        </w:rPr>
        <w:t>Periodontol</w:t>
      </w:r>
      <w:proofErr w:type="spellEnd"/>
      <w:r w:rsidRPr="00CB2ACD">
        <w:rPr>
          <w:rFonts w:ascii="Arial" w:hAnsi="Arial" w:cs="Arial"/>
          <w:sz w:val="24"/>
          <w:szCs w:val="24"/>
        </w:rPr>
        <w:t xml:space="preserve">. 2012 Apr;16(2):156-60. </w:t>
      </w:r>
      <w:proofErr w:type="spellStart"/>
      <w:r w:rsidRPr="00CB2ACD">
        <w:rPr>
          <w:rFonts w:ascii="Arial" w:hAnsi="Arial" w:cs="Arial"/>
          <w:sz w:val="24"/>
          <w:szCs w:val="24"/>
        </w:rPr>
        <w:t>doi</w:t>
      </w:r>
      <w:proofErr w:type="spellEnd"/>
      <w:r w:rsidRPr="00CB2ACD">
        <w:rPr>
          <w:rFonts w:ascii="Arial" w:hAnsi="Arial" w:cs="Arial"/>
          <w:sz w:val="24"/>
          <w:szCs w:val="24"/>
        </w:rPr>
        <w:t>: 10.4103/0972-124X.99255. PMID: 23055578; PMCID: PMC3459492.</w:t>
      </w:r>
    </w:p>
    <w:p w14:paraId="183E23BC" w14:textId="1161346E" w:rsidR="007055A7" w:rsidRPr="00C30438" w:rsidRDefault="007055A7"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r w:rsidRPr="007055A7">
        <w:rPr>
          <w:rFonts w:ascii="Arial" w:hAnsi="Arial" w:cs="Arial"/>
          <w:color w:val="212121"/>
          <w:sz w:val="24"/>
          <w:szCs w:val="24"/>
          <w:shd w:val="clear" w:color="auto" w:fill="FFFFFF"/>
        </w:rPr>
        <w:t xml:space="preserve">Van der </w:t>
      </w:r>
      <w:proofErr w:type="spellStart"/>
      <w:r w:rsidRPr="007055A7">
        <w:rPr>
          <w:rFonts w:ascii="Arial" w:hAnsi="Arial" w:cs="Arial"/>
          <w:color w:val="212121"/>
          <w:sz w:val="24"/>
          <w:szCs w:val="24"/>
          <w:shd w:val="clear" w:color="auto" w:fill="FFFFFF"/>
        </w:rPr>
        <w:t>Weijden</w:t>
      </w:r>
      <w:proofErr w:type="spellEnd"/>
      <w:r w:rsidRPr="007055A7">
        <w:rPr>
          <w:rFonts w:ascii="Arial" w:hAnsi="Arial" w:cs="Arial"/>
          <w:color w:val="212121"/>
          <w:sz w:val="24"/>
          <w:szCs w:val="24"/>
          <w:shd w:val="clear" w:color="auto" w:fill="FFFFFF"/>
        </w:rPr>
        <w:t xml:space="preserve"> GA, </w:t>
      </w:r>
      <w:proofErr w:type="spellStart"/>
      <w:r w:rsidRPr="007055A7">
        <w:rPr>
          <w:rFonts w:ascii="Arial" w:hAnsi="Arial" w:cs="Arial"/>
          <w:color w:val="212121"/>
          <w:sz w:val="24"/>
          <w:szCs w:val="24"/>
          <w:shd w:val="clear" w:color="auto" w:fill="FFFFFF"/>
        </w:rPr>
        <w:t>Timmerman</w:t>
      </w:r>
      <w:proofErr w:type="spellEnd"/>
      <w:r w:rsidRPr="007055A7">
        <w:rPr>
          <w:rFonts w:ascii="Arial" w:hAnsi="Arial" w:cs="Arial"/>
          <w:color w:val="212121"/>
          <w:sz w:val="24"/>
          <w:szCs w:val="24"/>
          <w:shd w:val="clear" w:color="auto" w:fill="FFFFFF"/>
        </w:rPr>
        <w:t xml:space="preserve"> MF, </w:t>
      </w:r>
      <w:proofErr w:type="spellStart"/>
      <w:r w:rsidRPr="007055A7">
        <w:rPr>
          <w:rFonts w:ascii="Arial" w:hAnsi="Arial" w:cs="Arial"/>
          <w:color w:val="212121"/>
          <w:sz w:val="24"/>
          <w:szCs w:val="24"/>
          <w:shd w:val="clear" w:color="auto" w:fill="FFFFFF"/>
        </w:rPr>
        <w:t>Piscaer</w:t>
      </w:r>
      <w:proofErr w:type="spellEnd"/>
      <w:r w:rsidRPr="007055A7">
        <w:rPr>
          <w:rFonts w:ascii="Arial" w:hAnsi="Arial" w:cs="Arial"/>
          <w:color w:val="212121"/>
          <w:sz w:val="24"/>
          <w:szCs w:val="24"/>
          <w:shd w:val="clear" w:color="auto" w:fill="FFFFFF"/>
        </w:rPr>
        <w:t xml:space="preserve"> M, </w:t>
      </w:r>
      <w:proofErr w:type="spellStart"/>
      <w:r w:rsidRPr="007055A7">
        <w:rPr>
          <w:rFonts w:ascii="Arial" w:hAnsi="Arial" w:cs="Arial"/>
          <w:color w:val="212121"/>
          <w:sz w:val="24"/>
          <w:szCs w:val="24"/>
          <w:shd w:val="clear" w:color="auto" w:fill="FFFFFF"/>
        </w:rPr>
        <w:t>IJzerman</w:t>
      </w:r>
      <w:proofErr w:type="spellEnd"/>
      <w:r w:rsidRPr="007055A7">
        <w:rPr>
          <w:rFonts w:ascii="Arial" w:hAnsi="Arial" w:cs="Arial"/>
          <w:color w:val="212121"/>
          <w:sz w:val="24"/>
          <w:szCs w:val="24"/>
          <w:shd w:val="clear" w:color="auto" w:fill="FFFFFF"/>
        </w:rPr>
        <w:t xml:space="preserve"> Y, Van der </w:t>
      </w:r>
      <w:proofErr w:type="spellStart"/>
      <w:r w:rsidRPr="007055A7">
        <w:rPr>
          <w:rFonts w:ascii="Arial" w:hAnsi="Arial" w:cs="Arial"/>
          <w:color w:val="212121"/>
          <w:sz w:val="24"/>
          <w:szCs w:val="24"/>
          <w:shd w:val="clear" w:color="auto" w:fill="FFFFFF"/>
        </w:rPr>
        <w:t>Velden</w:t>
      </w:r>
      <w:proofErr w:type="spellEnd"/>
      <w:r w:rsidRPr="007055A7">
        <w:rPr>
          <w:rFonts w:ascii="Arial" w:hAnsi="Arial" w:cs="Arial"/>
          <w:color w:val="212121"/>
          <w:sz w:val="24"/>
          <w:szCs w:val="24"/>
          <w:shd w:val="clear" w:color="auto" w:fill="FFFFFF"/>
        </w:rPr>
        <w:t xml:space="preserve"> U. Plaque </w:t>
      </w:r>
      <w:proofErr w:type="spellStart"/>
      <w:r w:rsidRPr="007055A7">
        <w:rPr>
          <w:rFonts w:ascii="Arial" w:hAnsi="Arial" w:cs="Arial"/>
          <w:color w:val="212121"/>
          <w:sz w:val="24"/>
          <w:szCs w:val="24"/>
          <w:shd w:val="clear" w:color="auto" w:fill="FFFFFF"/>
        </w:rPr>
        <w:t>removal</w:t>
      </w:r>
      <w:proofErr w:type="spellEnd"/>
      <w:r w:rsidRPr="007055A7">
        <w:rPr>
          <w:rFonts w:ascii="Arial" w:hAnsi="Arial" w:cs="Arial"/>
          <w:color w:val="212121"/>
          <w:sz w:val="24"/>
          <w:szCs w:val="24"/>
          <w:shd w:val="clear" w:color="auto" w:fill="FFFFFF"/>
        </w:rPr>
        <w:t xml:space="preserve"> </w:t>
      </w:r>
      <w:proofErr w:type="spellStart"/>
      <w:r w:rsidRPr="007055A7">
        <w:rPr>
          <w:rFonts w:ascii="Arial" w:hAnsi="Arial" w:cs="Arial"/>
          <w:color w:val="212121"/>
          <w:sz w:val="24"/>
          <w:szCs w:val="24"/>
          <w:shd w:val="clear" w:color="auto" w:fill="FFFFFF"/>
        </w:rPr>
        <w:t>by</w:t>
      </w:r>
      <w:proofErr w:type="spellEnd"/>
      <w:r w:rsidRPr="007055A7">
        <w:rPr>
          <w:rFonts w:ascii="Arial" w:hAnsi="Arial" w:cs="Arial"/>
          <w:color w:val="212121"/>
          <w:sz w:val="24"/>
          <w:szCs w:val="24"/>
          <w:shd w:val="clear" w:color="auto" w:fill="FFFFFF"/>
        </w:rPr>
        <w:t xml:space="preserve"> professional </w:t>
      </w:r>
      <w:proofErr w:type="spellStart"/>
      <w:r w:rsidRPr="007055A7">
        <w:rPr>
          <w:rFonts w:ascii="Arial" w:hAnsi="Arial" w:cs="Arial"/>
          <w:color w:val="212121"/>
          <w:sz w:val="24"/>
          <w:szCs w:val="24"/>
          <w:shd w:val="clear" w:color="auto" w:fill="FFFFFF"/>
        </w:rPr>
        <w:t>electric</w:t>
      </w:r>
      <w:proofErr w:type="spellEnd"/>
      <w:r w:rsidRPr="007055A7">
        <w:rPr>
          <w:rFonts w:ascii="Arial" w:hAnsi="Arial" w:cs="Arial"/>
          <w:color w:val="212121"/>
          <w:sz w:val="24"/>
          <w:szCs w:val="24"/>
          <w:shd w:val="clear" w:color="auto" w:fill="FFFFFF"/>
        </w:rPr>
        <w:t xml:space="preserve"> </w:t>
      </w:r>
      <w:proofErr w:type="spellStart"/>
      <w:r w:rsidRPr="007055A7">
        <w:rPr>
          <w:rFonts w:ascii="Arial" w:hAnsi="Arial" w:cs="Arial"/>
          <w:color w:val="212121"/>
          <w:sz w:val="24"/>
          <w:szCs w:val="24"/>
          <w:shd w:val="clear" w:color="auto" w:fill="FFFFFF"/>
        </w:rPr>
        <w:t>toothbrushing</w:t>
      </w:r>
      <w:proofErr w:type="spellEnd"/>
      <w:r w:rsidRPr="007055A7">
        <w:rPr>
          <w:rFonts w:ascii="Arial" w:hAnsi="Arial" w:cs="Arial"/>
          <w:color w:val="212121"/>
          <w:sz w:val="24"/>
          <w:szCs w:val="24"/>
          <w:shd w:val="clear" w:color="auto" w:fill="FFFFFF"/>
        </w:rPr>
        <w:t xml:space="preserve"> </w:t>
      </w:r>
      <w:proofErr w:type="spellStart"/>
      <w:r w:rsidRPr="007055A7">
        <w:rPr>
          <w:rFonts w:ascii="Arial" w:hAnsi="Arial" w:cs="Arial"/>
          <w:color w:val="212121"/>
          <w:sz w:val="24"/>
          <w:szCs w:val="24"/>
          <w:shd w:val="clear" w:color="auto" w:fill="FFFFFF"/>
        </w:rPr>
        <w:t>compared</w:t>
      </w:r>
      <w:proofErr w:type="spellEnd"/>
      <w:r w:rsidRPr="007055A7">
        <w:rPr>
          <w:rFonts w:ascii="Arial" w:hAnsi="Arial" w:cs="Arial"/>
          <w:color w:val="212121"/>
          <w:sz w:val="24"/>
          <w:szCs w:val="24"/>
          <w:shd w:val="clear" w:color="auto" w:fill="FFFFFF"/>
        </w:rPr>
        <w:t xml:space="preserve"> </w:t>
      </w:r>
      <w:proofErr w:type="spellStart"/>
      <w:r w:rsidRPr="007055A7">
        <w:rPr>
          <w:rFonts w:ascii="Arial" w:hAnsi="Arial" w:cs="Arial"/>
          <w:color w:val="212121"/>
          <w:sz w:val="24"/>
          <w:szCs w:val="24"/>
          <w:shd w:val="clear" w:color="auto" w:fill="FFFFFF"/>
        </w:rPr>
        <w:t>with</w:t>
      </w:r>
      <w:proofErr w:type="spellEnd"/>
      <w:r w:rsidRPr="007055A7">
        <w:rPr>
          <w:rFonts w:ascii="Arial" w:hAnsi="Arial" w:cs="Arial"/>
          <w:color w:val="212121"/>
          <w:sz w:val="24"/>
          <w:szCs w:val="24"/>
          <w:shd w:val="clear" w:color="auto" w:fill="FFFFFF"/>
        </w:rPr>
        <w:t xml:space="preserve"> professional </w:t>
      </w:r>
      <w:proofErr w:type="spellStart"/>
      <w:r w:rsidRPr="007055A7">
        <w:rPr>
          <w:rFonts w:ascii="Arial" w:hAnsi="Arial" w:cs="Arial"/>
          <w:color w:val="212121"/>
          <w:sz w:val="24"/>
          <w:szCs w:val="24"/>
          <w:shd w:val="clear" w:color="auto" w:fill="FFFFFF"/>
        </w:rPr>
        <w:t>polishing</w:t>
      </w:r>
      <w:proofErr w:type="spellEnd"/>
      <w:r w:rsidRPr="007055A7">
        <w:rPr>
          <w:rFonts w:ascii="Arial" w:hAnsi="Arial" w:cs="Arial"/>
          <w:color w:val="212121"/>
          <w:sz w:val="24"/>
          <w:szCs w:val="24"/>
          <w:shd w:val="clear" w:color="auto" w:fill="FFFFFF"/>
        </w:rPr>
        <w:t xml:space="preserve">. J </w:t>
      </w:r>
      <w:proofErr w:type="spellStart"/>
      <w:r w:rsidRPr="007055A7">
        <w:rPr>
          <w:rFonts w:ascii="Arial" w:hAnsi="Arial" w:cs="Arial"/>
          <w:color w:val="212121"/>
          <w:sz w:val="24"/>
          <w:szCs w:val="24"/>
          <w:shd w:val="clear" w:color="auto" w:fill="FFFFFF"/>
        </w:rPr>
        <w:t>Clin</w:t>
      </w:r>
      <w:proofErr w:type="spellEnd"/>
      <w:r w:rsidRPr="007055A7">
        <w:rPr>
          <w:rFonts w:ascii="Arial" w:hAnsi="Arial" w:cs="Arial"/>
          <w:color w:val="212121"/>
          <w:sz w:val="24"/>
          <w:szCs w:val="24"/>
          <w:shd w:val="clear" w:color="auto" w:fill="FFFFFF"/>
        </w:rPr>
        <w:t xml:space="preserve"> </w:t>
      </w:r>
      <w:proofErr w:type="spellStart"/>
      <w:r w:rsidRPr="007055A7">
        <w:rPr>
          <w:rFonts w:ascii="Arial" w:hAnsi="Arial" w:cs="Arial"/>
          <w:color w:val="212121"/>
          <w:sz w:val="24"/>
          <w:szCs w:val="24"/>
          <w:shd w:val="clear" w:color="auto" w:fill="FFFFFF"/>
        </w:rPr>
        <w:t>Periodontol</w:t>
      </w:r>
      <w:proofErr w:type="spellEnd"/>
      <w:r w:rsidRPr="007055A7">
        <w:rPr>
          <w:rFonts w:ascii="Arial" w:hAnsi="Arial" w:cs="Arial"/>
          <w:color w:val="212121"/>
          <w:sz w:val="24"/>
          <w:szCs w:val="24"/>
          <w:shd w:val="clear" w:color="auto" w:fill="FFFFFF"/>
        </w:rPr>
        <w:t>. 2004 Oct;31(10):903-7.</w:t>
      </w:r>
    </w:p>
    <w:p w14:paraId="6C0C963A" w14:textId="70CD7849"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r w:rsidRPr="00FF1DB3">
        <w:rPr>
          <w:rFonts w:ascii="Arial" w:hAnsi="Arial" w:cs="Arial"/>
          <w:sz w:val="24"/>
          <w:szCs w:val="24"/>
          <w:lang w:val="en-US"/>
        </w:rPr>
        <w:t>Warren PR</w:t>
      </w:r>
      <w:r w:rsidRPr="00994CF6">
        <w:rPr>
          <w:rFonts w:ascii="Arial" w:hAnsi="Arial" w:cs="Arial"/>
          <w:sz w:val="24"/>
          <w:szCs w:val="24"/>
          <w:lang w:val="en-US"/>
        </w:rPr>
        <w:t xml:space="preserve">, </w:t>
      </w:r>
      <w:proofErr w:type="spellStart"/>
      <w:r w:rsidRPr="00994CF6">
        <w:rPr>
          <w:rFonts w:ascii="Arial" w:hAnsi="Arial" w:cs="Arial"/>
          <w:sz w:val="24"/>
          <w:szCs w:val="24"/>
          <w:lang w:val="en-US"/>
        </w:rPr>
        <w:t>Chater</w:t>
      </w:r>
      <w:proofErr w:type="spellEnd"/>
      <w:r w:rsidRPr="00994CF6">
        <w:rPr>
          <w:rFonts w:ascii="Arial" w:hAnsi="Arial" w:cs="Arial"/>
          <w:sz w:val="24"/>
          <w:szCs w:val="24"/>
          <w:lang w:val="en-US"/>
        </w:rPr>
        <w:t xml:space="preserve"> B. The role of the electric toothbrush in the control of plaque and gingivitis: A review of 5 years clinical experience with the Braun/ Oral-B Plaque Remover D7. Am J of Dentistry </w:t>
      </w:r>
      <w:proofErr w:type="gramStart"/>
      <w:r w:rsidRPr="00994CF6">
        <w:rPr>
          <w:rFonts w:ascii="Arial" w:hAnsi="Arial" w:cs="Arial"/>
          <w:sz w:val="24"/>
          <w:szCs w:val="24"/>
          <w:lang w:val="en-US"/>
        </w:rPr>
        <w:t>1996</w:t>
      </w:r>
      <w:r w:rsidRPr="00FF1DB3">
        <w:rPr>
          <w:rFonts w:ascii="Arial" w:hAnsi="Arial" w:cs="Arial"/>
          <w:sz w:val="24"/>
          <w:szCs w:val="24"/>
          <w:lang w:val="en-US"/>
        </w:rPr>
        <w:t>;9:1</w:t>
      </w:r>
      <w:proofErr w:type="gramEnd"/>
      <w:r w:rsidRPr="00FF1DB3">
        <w:rPr>
          <w:rFonts w:ascii="Arial" w:hAnsi="Arial" w:cs="Arial"/>
          <w:sz w:val="24"/>
          <w:szCs w:val="24"/>
          <w:lang w:val="en-US"/>
        </w:rPr>
        <w:t>-36.</w:t>
      </w:r>
    </w:p>
    <w:p w14:paraId="39EC16B2" w14:textId="5BDB8BA5" w:rsidR="008B1E86" w:rsidRDefault="008B1E86" w:rsidP="00994CF6">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994CF6">
        <w:rPr>
          <w:rFonts w:ascii="Arial" w:hAnsi="Arial" w:cs="Arial"/>
          <w:sz w:val="24"/>
          <w:szCs w:val="24"/>
          <w:lang w:val="en-US"/>
        </w:rPr>
        <w:t>Wolden</w:t>
      </w:r>
      <w:proofErr w:type="spellEnd"/>
      <w:r w:rsidRPr="00994CF6">
        <w:rPr>
          <w:rFonts w:ascii="Arial" w:hAnsi="Arial" w:cs="Arial"/>
          <w:sz w:val="24"/>
          <w:szCs w:val="24"/>
          <w:lang w:val="en-US"/>
        </w:rPr>
        <w:t xml:space="preserve"> H, Strand GV, </w:t>
      </w:r>
      <w:proofErr w:type="spellStart"/>
      <w:r w:rsidRPr="00994CF6">
        <w:rPr>
          <w:rFonts w:ascii="Arial" w:hAnsi="Arial" w:cs="Arial"/>
          <w:sz w:val="24"/>
          <w:szCs w:val="24"/>
          <w:lang w:val="en-US"/>
        </w:rPr>
        <w:t>Gjellestad</w:t>
      </w:r>
      <w:proofErr w:type="spellEnd"/>
      <w:r w:rsidRPr="00994CF6">
        <w:rPr>
          <w:rFonts w:ascii="Arial" w:hAnsi="Arial" w:cs="Arial"/>
          <w:sz w:val="24"/>
          <w:szCs w:val="24"/>
          <w:lang w:val="en-US"/>
        </w:rPr>
        <w:t xml:space="preserve"> A. Caregivers’ perceptions of electric versus manual toothbrushes for the institutionalized elderly. </w:t>
      </w:r>
      <w:proofErr w:type="spellStart"/>
      <w:r w:rsidRPr="00994CF6">
        <w:rPr>
          <w:rFonts w:ascii="Arial" w:hAnsi="Arial" w:cs="Arial"/>
          <w:sz w:val="24"/>
          <w:szCs w:val="24"/>
          <w:lang w:val="en-US"/>
        </w:rPr>
        <w:t>Gerodontology</w:t>
      </w:r>
      <w:proofErr w:type="spellEnd"/>
      <w:r w:rsidRPr="00994CF6">
        <w:rPr>
          <w:rFonts w:ascii="Arial" w:hAnsi="Arial" w:cs="Arial"/>
          <w:sz w:val="24"/>
          <w:szCs w:val="24"/>
          <w:lang w:val="en-US"/>
        </w:rPr>
        <w:t xml:space="preserve"> 2006;23(2):106–10.</w:t>
      </w:r>
    </w:p>
    <w:p w14:paraId="78571528" w14:textId="77777777" w:rsidR="00C30438" w:rsidRPr="00C30438" w:rsidRDefault="00C30438" w:rsidP="00C30438">
      <w:pPr>
        <w:pStyle w:val="PargrafodaLista"/>
        <w:numPr>
          <w:ilvl w:val="0"/>
          <w:numId w:val="4"/>
        </w:numPr>
        <w:autoSpaceDE w:val="0"/>
        <w:autoSpaceDN w:val="0"/>
        <w:adjustRightInd w:val="0"/>
        <w:spacing w:after="120" w:line="360" w:lineRule="auto"/>
        <w:jc w:val="both"/>
        <w:rPr>
          <w:rFonts w:ascii="Arial" w:hAnsi="Arial" w:cs="Arial"/>
          <w:sz w:val="24"/>
          <w:szCs w:val="24"/>
          <w:lang w:val="en-US"/>
        </w:rPr>
      </w:pPr>
      <w:proofErr w:type="spellStart"/>
      <w:r w:rsidRPr="00C30438">
        <w:rPr>
          <w:rFonts w:ascii="Arial" w:hAnsi="Arial" w:cs="Arial"/>
          <w:color w:val="212121"/>
          <w:sz w:val="24"/>
          <w:szCs w:val="24"/>
          <w:shd w:val="clear" w:color="auto" w:fill="FFFFFF"/>
        </w:rPr>
        <w:t>Yaacob</w:t>
      </w:r>
      <w:proofErr w:type="spellEnd"/>
      <w:r w:rsidRPr="00C30438">
        <w:rPr>
          <w:rFonts w:ascii="Arial" w:hAnsi="Arial" w:cs="Arial"/>
          <w:color w:val="212121"/>
          <w:sz w:val="24"/>
          <w:szCs w:val="24"/>
          <w:shd w:val="clear" w:color="auto" w:fill="FFFFFF"/>
        </w:rPr>
        <w:t xml:space="preserve"> M, </w:t>
      </w:r>
      <w:proofErr w:type="spellStart"/>
      <w:r w:rsidRPr="00C30438">
        <w:rPr>
          <w:rFonts w:ascii="Arial" w:hAnsi="Arial" w:cs="Arial"/>
          <w:color w:val="212121"/>
          <w:sz w:val="24"/>
          <w:szCs w:val="24"/>
          <w:shd w:val="clear" w:color="auto" w:fill="FFFFFF"/>
        </w:rPr>
        <w:t>Worthington</w:t>
      </w:r>
      <w:proofErr w:type="spellEnd"/>
      <w:r w:rsidRPr="00C30438">
        <w:rPr>
          <w:rFonts w:ascii="Arial" w:hAnsi="Arial" w:cs="Arial"/>
          <w:color w:val="212121"/>
          <w:sz w:val="24"/>
          <w:szCs w:val="24"/>
          <w:shd w:val="clear" w:color="auto" w:fill="FFFFFF"/>
        </w:rPr>
        <w:t xml:space="preserve"> HV, </w:t>
      </w:r>
      <w:proofErr w:type="spellStart"/>
      <w:r w:rsidRPr="00C30438">
        <w:rPr>
          <w:rFonts w:ascii="Arial" w:hAnsi="Arial" w:cs="Arial"/>
          <w:color w:val="212121"/>
          <w:sz w:val="24"/>
          <w:szCs w:val="24"/>
          <w:shd w:val="clear" w:color="auto" w:fill="FFFFFF"/>
        </w:rPr>
        <w:t>Deacon</w:t>
      </w:r>
      <w:proofErr w:type="spellEnd"/>
      <w:r w:rsidRPr="00C30438">
        <w:rPr>
          <w:rFonts w:ascii="Arial" w:hAnsi="Arial" w:cs="Arial"/>
          <w:color w:val="212121"/>
          <w:sz w:val="24"/>
          <w:szCs w:val="24"/>
          <w:shd w:val="clear" w:color="auto" w:fill="FFFFFF"/>
        </w:rPr>
        <w:t xml:space="preserve"> SA, </w:t>
      </w:r>
      <w:proofErr w:type="spellStart"/>
      <w:r w:rsidRPr="00C30438">
        <w:rPr>
          <w:rFonts w:ascii="Arial" w:hAnsi="Arial" w:cs="Arial"/>
          <w:color w:val="212121"/>
          <w:sz w:val="24"/>
          <w:szCs w:val="24"/>
          <w:shd w:val="clear" w:color="auto" w:fill="FFFFFF"/>
        </w:rPr>
        <w:t>Deery</w:t>
      </w:r>
      <w:proofErr w:type="spellEnd"/>
      <w:r w:rsidRPr="00C30438">
        <w:rPr>
          <w:rFonts w:ascii="Arial" w:hAnsi="Arial" w:cs="Arial"/>
          <w:color w:val="212121"/>
          <w:sz w:val="24"/>
          <w:szCs w:val="24"/>
          <w:shd w:val="clear" w:color="auto" w:fill="FFFFFF"/>
        </w:rPr>
        <w:t xml:space="preserve"> C, </w:t>
      </w:r>
      <w:proofErr w:type="spellStart"/>
      <w:r w:rsidRPr="00C30438">
        <w:rPr>
          <w:rFonts w:ascii="Arial" w:hAnsi="Arial" w:cs="Arial"/>
          <w:color w:val="212121"/>
          <w:sz w:val="24"/>
          <w:szCs w:val="24"/>
          <w:shd w:val="clear" w:color="auto" w:fill="FFFFFF"/>
        </w:rPr>
        <w:t>Walmsley</w:t>
      </w:r>
      <w:proofErr w:type="spellEnd"/>
      <w:r w:rsidRPr="00C30438">
        <w:rPr>
          <w:rFonts w:ascii="Arial" w:hAnsi="Arial" w:cs="Arial"/>
          <w:color w:val="212121"/>
          <w:sz w:val="24"/>
          <w:szCs w:val="24"/>
          <w:shd w:val="clear" w:color="auto" w:fill="FFFFFF"/>
        </w:rPr>
        <w:t xml:space="preserve"> AD, Robinson PG, </w:t>
      </w:r>
      <w:proofErr w:type="spellStart"/>
      <w:r w:rsidRPr="00C30438">
        <w:rPr>
          <w:rFonts w:ascii="Arial" w:hAnsi="Arial" w:cs="Arial"/>
          <w:color w:val="212121"/>
          <w:sz w:val="24"/>
          <w:szCs w:val="24"/>
          <w:shd w:val="clear" w:color="auto" w:fill="FFFFFF"/>
        </w:rPr>
        <w:t>Glenny</w:t>
      </w:r>
      <w:proofErr w:type="spellEnd"/>
      <w:r w:rsidRPr="00C30438">
        <w:rPr>
          <w:rFonts w:ascii="Arial" w:hAnsi="Arial" w:cs="Arial"/>
          <w:color w:val="212121"/>
          <w:sz w:val="24"/>
          <w:szCs w:val="24"/>
          <w:shd w:val="clear" w:color="auto" w:fill="FFFFFF"/>
        </w:rPr>
        <w:t xml:space="preserve"> AM. </w:t>
      </w:r>
      <w:proofErr w:type="spellStart"/>
      <w:r w:rsidRPr="00C30438">
        <w:rPr>
          <w:rFonts w:ascii="Arial" w:hAnsi="Arial" w:cs="Arial"/>
          <w:color w:val="212121"/>
          <w:sz w:val="24"/>
          <w:szCs w:val="24"/>
          <w:shd w:val="clear" w:color="auto" w:fill="FFFFFF"/>
        </w:rPr>
        <w:t>Powered</w:t>
      </w:r>
      <w:proofErr w:type="spellEnd"/>
      <w:r w:rsidRPr="00C30438">
        <w:rPr>
          <w:rFonts w:ascii="Arial" w:hAnsi="Arial" w:cs="Arial"/>
          <w:color w:val="212121"/>
          <w:sz w:val="24"/>
          <w:szCs w:val="24"/>
          <w:shd w:val="clear" w:color="auto" w:fill="FFFFFF"/>
        </w:rPr>
        <w:t xml:space="preserve"> versus manual </w:t>
      </w:r>
      <w:proofErr w:type="spellStart"/>
      <w:r w:rsidRPr="00C30438">
        <w:rPr>
          <w:rFonts w:ascii="Arial" w:hAnsi="Arial" w:cs="Arial"/>
          <w:color w:val="212121"/>
          <w:sz w:val="24"/>
          <w:szCs w:val="24"/>
          <w:shd w:val="clear" w:color="auto" w:fill="FFFFFF"/>
        </w:rPr>
        <w:t>toothbrushing</w:t>
      </w:r>
      <w:proofErr w:type="spellEnd"/>
      <w:r w:rsidRPr="00C30438">
        <w:rPr>
          <w:rFonts w:ascii="Arial" w:hAnsi="Arial" w:cs="Arial"/>
          <w:color w:val="212121"/>
          <w:sz w:val="24"/>
          <w:szCs w:val="24"/>
          <w:shd w:val="clear" w:color="auto" w:fill="FFFFFF"/>
        </w:rPr>
        <w:t xml:space="preserve"> for oral </w:t>
      </w:r>
      <w:proofErr w:type="spellStart"/>
      <w:r w:rsidRPr="00C30438">
        <w:rPr>
          <w:rFonts w:ascii="Arial" w:hAnsi="Arial" w:cs="Arial"/>
          <w:color w:val="212121"/>
          <w:sz w:val="24"/>
          <w:szCs w:val="24"/>
          <w:shd w:val="clear" w:color="auto" w:fill="FFFFFF"/>
        </w:rPr>
        <w:t>health</w:t>
      </w:r>
      <w:proofErr w:type="spellEnd"/>
      <w:r w:rsidRPr="00C30438">
        <w:rPr>
          <w:rFonts w:ascii="Arial" w:hAnsi="Arial" w:cs="Arial"/>
          <w:color w:val="212121"/>
          <w:sz w:val="24"/>
          <w:szCs w:val="24"/>
          <w:shd w:val="clear" w:color="auto" w:fill="FFFFFF"/>
        </w:rPr>
        <w:t xml:space="preserve">. Cochrane </w:t>
      </w:r>
      <w:proofErr w:type="spellStart"/>
      <w:r w:rsidRPr="00C30438">
        <w:rPr>
          <w:rFonts w:ascii="Arial" w:hAnsi="Arial" w:cs="Arial"/>
          <w:color w:val="212121"/>
          <w:sz w:val="24"/>
          <w:szCs w:val="24"/>
          <w:shd w:val="clear" w:color="auto" w:fill="FFFFFF"/>
        </w:rPr>
        <w:t>Database</w:t>
      </w:r>
      <w:proofErr w:type="spellEnd"/>
      <w:r w:rsidRPr="00C30438">
        <w:rPr>
          <w:rFonts w:ascii="Arial" w:hAnsi="Arial" w:cs="Arial"/>
          <w:color w:val="212121"/>
          <w:sz w:val="24"/>
          <w:szCs w:val="24"/>
          <w:shd w:val="clear" w:color="auto" w:fill="FFFFFF"/>
        </w:rPr>
        <w:t xml:space="preserve"> </w:t>
      </w:r>
      <w:proofErr w:type="spellStart"/>
      <w:r w:rsidRPr="00C30438">
        <w:rPr>
          <w:rFonts w:ascii="Arial" w:hAnsi="Arial" w:cs="Arial"/>
          <w:color w:val="212121"/>
          <w:sz w:val="24"/>
          <w:szCs w:val="24"/>
          <w:shd w:val="clear" w:color="auto" w:fill="FFFFFF"/>
        </w:rPr>
        <w:t>Syst</w:t>
      </w:r>
      <w:proofErr w:type="spellEnd"/>
      <w:r w:rsidRPr="00C30438">
        <w:rPr>
          <w:rFonts w:ascii="Arial" w:hAnsi="Arial" w:cs="Arial"/>
          <w:color w:val="212121"/>
          <w:sz w:val="24"/>
          <w:szCs w:val="24"/>
          <w:shd w:val="clear" w:color="auto" w:fill="FFFFFF"/>
        </w:rPr>
        <w:t xml:space="preserve"> Rev. 2014 </w:t>
      </w:r>
      <w:proofErr w:type="spellStart"/>
      <w:r w:rsidRPr="00C30438">
        <w:rPr>
          <w:rFonts w:ascii="Arial" w:hAnsi="Arial" w:cs="Arial"/>
          <w:color w:val="212121"/>
          <w:sz w:val="24"/>
          <w:szCs w:val="24"/>
          <w:shd w:val="clear" w:color="auto" w:fill="FFFFFF"/>
        </w:rPr>
        <w:t>Jun</w:t>
      </w:r>
      <w:proofErr w:type="spellEnd"/>
      <w:r w:rsidRPr="00C30438">
        <w:rPr>
          <w:rFonts w:ascii="Arial" w:hAnsi="Arial" w:cs="Arial"/>
          <w:color w:val="212121"/>
          <w:sz w:val="24"/>
          <w:szCs w:val="24"/>
          <w:shd w:val="clear" w:color="auto" w:fill="FFFFFF"/>
        </w:rPr>
        <w:t xml:space="preserve"> 17;2014(6):CD002281.</w:t>
      </w:r>
    </w:p>
    <w:p w14:paraId="312F8C99" w14:textId="77777777" w:rsidR="008B1E86" w:rsidRPr="00994CF6" w:rsidRDefault="008B1E86" w:rsidP="00994CF6">
      <w:pPr>
        <w:pStyle w:val="PargrafodaLista"/>
        <w:numPr>
          <w:ilvl w:val="0"/>
          <w:numId w:val="4"/>
        </w:numPr>
        <w:autoSpaceDE w:val="0"/>
        <w:autoSpaceDN w:val="0"/>
        <w:adjustRightInd w:val="0"/>
        <w:spacing w:after="120" w:line="360" w:lineRule="auto"/>
        <w:jc w:val="both"/>
        <w:rPr>
          <w:rFonts w:ascii="Arial" w:hAnsi="Arial" w:cs="Arial"/>
          <w:b/>
          <w:sz w:val="24"/>
          <w:szCs w:val="24"/>
          <w:lang w:val="en-US"/>
        </w:rPr>
      </w:pPr>
      <w:proofErr w:type="spellStart"/>
      <w:r w:rsidRPr="00A24419">
        <w:rPr>
          <w:rFonts w:ascii="Arial" w:hAnsi="Arial" w:cs="Arial"/>
          <w:sz w:val="24"/>
          <w:szCs w:val="24"/>
        </w:rPr>
        <w:t>Zaze</w:t>
      </w:r>
      <w:proofErr w:type="spellEnd"/>
      <w:r w:rsidRPr="00A24419">
        <w:rPr>
          <w:rFonts w:ascii="Arial" w:hAnsi="Arial" w:cs="Arial"/>
          <w:sz w:val="24"/>
          <w:szCs w:val="24"/>
        </w:rPr>
        <w:t xml:space="preserve"> ACSF, Oliveira ER, Melão MJAS, Alves E. Eficácia de diferentes tipos de escovas dentais na remoção do biofilme bucal. </w:t>
      </w:r>
      <w:proofErr w:type="spellStart"/>
      <w:r w:rsidRPr="00994CF6">
        <w:rPr>
          <w:rFonts w:ascii="Arial" w:hAnsi="Arial" w:cs="Arial"/>
          <w:sz w:val="24"/>
          <w:szCs w:val="24"/>
          <w:lang w:val="en-US"/>
        </w:rPr>
        <w:t>Arq</w:t>
      </w:r>
      <w:proofErr w:type="spellEnd"/>
      <w:r w:rsidRPr="00994CF6">
        <w:rPr>
          <w:rFonts w:ascii="Arial" w:hAnsi="Arial" w:cs="Arial"/>
          <w:sz w:val="24"/>
          <w:szCs w:val="24"/>
          <w:lang w:val="en-US"/>
        </w:rPr>
        <w:t xml:space="preserve">. </w:t>
      </w:r>
      <w:proofErr w:type="spellStart"/>
      <w:r w:rsidRPr="00994CF6">
        <w:rPr>
          <w:rFonts w:ascii="Arial" w:hAnsi="Arial" w:cs="Arial"/>
          <w:sz w:val="24"/>
          <w:szCs w:val="24"/>
          <w:lang w:val="en-US"/>
        </w:rPr>
        <w:t>Cienc</w:t>
      </w:r>
      <w:proofErr w:type="spellEnd"/>
      <w:r w:rsidRPr="00994CF6">
        <w:rPr>
          <w:rFonts w:ascii="Arial" w:hAnsi="Arial" w:cs="Arial"/>
          <w:sz w:val="24"/>
          <w:szCs w:val="24"/>
          <w:lang w:val="en-US"/>
        </w:rPr>
        <w:t xml:space="preserve">. </w:t>
      </w:r>
      <w:proofErr w:type="spellStart"/>
      <w:r w:rsidRPr="00994CF6">
        <w:rPr>
          <w:rFonts w:ascii="Arial" w:hAnsi="Arial" w:cs="Arial"/>
          <w:sz w:val="24"/>
          <w:szCs w:val="24"/>
          <w:lang w:val="en-US"/>
        </w:rPr>
        <w:t>Saúde</w:t>
      </w:r>
      <w:proofErr w:type="spellEnd"/>
      <w:r w:rsidRPr="00994CF6">
        <w:rPr>
          <w:rFonts w:ascii="Arial" w:hAnsi="Arial" w:cs="Arial"/>
          <w:sz w:val="24"/>
          <w:szCs w:val="24"/>
          <w:lang w:val="en-US"/>
        </w:rPr>
        <w:t xml:space="preserve"> UNIPAR 2016;20(2):101-9.</w:t>
      </w:r>
    </w:p>
    <w:sectPr w:rsidR="008B1E86" w:rsidRPr="00994CF6" w:rsidSect="000D61E0">
      <w:headerReference w:type="default" r:id="rId12"/>
      <w:footerReference w:type="default" r:id="rId13"/>
      <w:pgSz w:w="11906" w:h="16838"/>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891C" w14:textId="77777777" w:rsidR="009F74DC" w:rsidRDefault="009F74DC" w:rsidP="00873073">
      <w:pPr>
        <w:spacing w:after="0" w:line="240" w:lineRule="auto"/>
      </w:pPr>
      <w:r>
        <w:separator/>
      </w:r>
    </w:p>
  </w:endnote>
  <w:endnote w:type="continuationSeparator" w:id="0">
    <w:p w14:paraId="425285BC" w14:textId="77777777" w:rsidR="009F74DC" w:rsidRDefault="009F74DC" w:rsidP="008730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0656"/>
      <w:docPartObj>
        <w:docPartGallery w:val="Page Numbers (Bottom of Page)"/>
        <w:docPartUnique/>
      </w:docPartObj>
    </w:sdtPr>
    <w:sdtEndPr/>
    <w:sdtContent>
      <w:p w14:paraId="1D2C3257" w14:textId="77777777" w:rsidR="006E2A15" w:rsidRDefault="001E30B1">
        <w:pPr>
          <w:pStyle w:val="Rodap"/>
          <w:jc w:val="center"/>
        </w:pPr>
        <w:r>
          <w:fldChar w:fldCharType="begin"/>
        </w:r>
        <w:r>
          <w:instrText xml:space="preserve"> PAGE   \* MERGEFORMAT </w:instrText>
        </w:r>
        <w:r>
          <w:fldChar w:fldCharType="separate"/>
        </w:r>
        <w:r w:rsidR="00B44A98">
          <w:rPr>
            <w:noProof/>
          </w:rPr>
          <w:t>2</w:t>
        </w:r>
        <w:r>
          <w:rPr>
            <w:noProof/>
          </w:rPr>
          <w:fldChar w:fldCharType="end"/>
        </w:r>
      </w:p>
    </w:sdtContent>
  </w:sdt>
  <w:p w14:paraId="43940162" w14:textId="77777777" w:rsidR="006E2A15" w:rsidRDefault="006E2A1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0433F" w14:textId="77777777" w:rsidR="009F74DC" w:rsidRDefault="009F74DC" w:rsidP="00873073">
      <w:pPr>
        <w:spacing w:after="0" w:line="240" w:lineRule="auto"/>
      </w:pPr>
      <w:r>
        <w:separator/>
      </w:r>
    </w:p>
  </w:footnote>
  <w:footnote w:type="continuationSeparator" w:id="0">
    <w:p w14:paraId="1B8A92E7" w14:textId="77777777" w:rsidR="009F74DC" w:rsidRDefault="009F74DC" w:rsidP="008730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69E66" w14:textId="77777777" w:rsidR="006E2A15" w:rsidRDefault="006E2A15">
    <w:pPr>
      <w:pStyle w:val="Cabealho"/>
      <w:jc w:val="right"/>
    </w:pPr>
  </w:p>
  <w:p w14:paraId="41B79879" w14:textId="77777777" w:rsidR="006E2A15" w:rsidRDefault="006E2A1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E26A1"/>
    <w:multiLevelType w:val="multilevel"/>
    <w:tmpl w:val="4F001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605D45"/>
    <w:multiLevelType w:val="hybridMultilevel"/>
    <w:tmpl w:val="52808F34"/>
    <w:lvl w:ilvl="0" w:tplc="4B267154">
      <w:start w:val="1"/>
      <w:numFmt w:val="decimal"/>
      <w:lvlText w:val="%1."/>
      <w:lvlJc w:val="left"/>
      <w:pPr>
        <w:ind w:left="786" w:hanging="360"/>
      </w:pPr>
      <w:rPr>
        <w:rFonts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A53FD3"/>
    <w:multiLevelType w:val="hybridMultilevel"/>
    <w:tmpl w:val="42728E2C"/>
    <w:lvl w:ilvl="0" w:tplc="D500F27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7C3664D"/>
    <w:multiLevelType w:val="hybridMultilevel"/>
    <w:tmpl w:val="E6004AF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006131975">
    <w:abstractNumId w:val="3"/>
  </w:num>
  <w:num w:numId="2" w16cid:durableId="35592482">
    <w:abstractNumId w:val="2"/>
  </w:num>
  <w:num w:numId="3" w16cid:durableId="147981596">
    <w:abstractNumId w:val="0"/>
  </w:num>
  <w:num w:numId="4" w16cid:durableId="17112966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033"/>
    <w:rsid w:val="00003144"/>
    <w:rsid w:val="000D61E0"/>
    <w:rsid w:val="00147D95"/>
    <w:rsid w:val="00154182"/>
    <w:rsid w:val="001D2285"/>
    <w:rsid w:val="001D3469"/>
    <w:rsid w:val="001E30B1"/>
    <w:rsid w:val="001F7C0C"/>
    <w:rsid w:val="00224849"/>
    <w:rsid w:val="00290F09"/>
    <w:rsid w:val="002D7676"/>
    <w:rsid w:val="00314000"/>
    <w:rsid w:val="003479B8"/>
    <w:rsid w:val="003908A7"/>
    <w:rsid w:val="003B2FFE"/>
    <w:rsid w:val="003B448C"/>
    <w:rsid w:val="00410296"/>
    <w:rsid w:val="00472B83"/>
    <w:rsid w:val="004E721E"/>
    <w:rsid w:val="005358D6"/>
    <w:rsid w:val="0054028F"/>
    <w:rsid w:val="0054633A"/>
    <w:rsid w:val="00565320"/>
    <w:rsid w:val="00576659"/>
    <w:rsid w:val="005D283C"/>
    <w:rsid w:val="005E68D8"/>
    <w:rsid w:val="0062772A"/>
    <w:rsid w:val="006335DD"/>
    <w:rsid w:val="00640316"/>
    <w:rsid w:val="006412F5"/>
    <w:rsid w:val="006A21CB"/>
    <w:rsid w:val="006E2A15"/>
    <w:rsid w:val="007055A7"/>
    <w:rsid w:val="00711C75"/>
    <w:rsid w:val="00721F60"/>
    <w:rsid w:val="0077274B"/>
    <w:rsid w:val="007846FD"/>
    <w:rsid w:val="007F7EFF"/>
    <w:rsid w:val="0082032E"/>
    <w:rsid w:val="00837158"/>
    <w:rsid w:val="00842C25"/>
    <w:rsid w:val="00865388"/>
    <w:rsid w:val="00873073"/>
    <w:rsid w:val="00887BE7"/>
    <w:rsid w:val="008B059A"/>
    <w:rsid w:val="008B1E86"/>
    <w:rsid w:val="008B7201"/>
    <w:rsid w:val="008D44B7"/>
    <w:rsid w:val="008F4834"/>
    <w:rsid w:val="0090291E"/>
    <w:rsid w:val="00925E42"/>
    <w:rsid w:val="009518C3"/>
    <w:rsid w:val="009525EC"/>
    <w:rsid w:val="00994CF6"/>
    <w:rsid w:val="009B5B8E"/>
    <w:rsid w:val="009C7483"/>
    <w:rsid w:val="009F74DC"/>
    <w:rsid w:val="00A17879"/>
    <w:rsid w:val="00A24419"/>
    <w:rsid w:val="00A360E8"/>
    <w:rsid w:val="00A67033"/>
    <w:rsid w:val="00A96064"/>
    <w:rsid w:val="00AB1F8C"/>
    <w:rsid w:val="00AC54D0"/>
    <w:rsid w:val="00AF7B83"/>
    <w:rsid w:val="00B44A98"/>
    <w:rsid w:val="00BA5D39"/>
    <w:rsid w:val="00BE6269"/>
    <w:rsid w:val="00C114DD"/>
    <w:rsid w:val="00C30438"/>
    <w:rsid w:val="00C4109D"/>
    <w:rsid w:val="00C57675"/>
    <w:rsid w:val="00C8407B"/>
    <w:rsid w:val="00CB2ACD"/>
    <w:rsid w:val="00CC0F61"/>
    <w:rsid w:val="00CD07B3"/>
    <w:rsid w:val="00CE4C04"/>
    <w:rsid w:val="00D04B7B"/>
    <w:rsid w:val="00DA52FF"/>
    <w:rsid w:val="00DF0192"/>
    <w:rsid w:val="00DF33CA"/>
    <w:rsid w:val="00E05A26"/>
    <w:rsid w:val="00E07F8D"/>
    <w:rsid w:val="00E22A7F"/>
    <w:rsid w:val="00E25682"/>
    <w:rsid w:val="00E32145"/>
    <w:rsid w:val="00EB0009"/>
    <w:rsid w:val="00EB464A"/>
    <w:rsid w:val="00ED6B04"/>
    <w:rsid w:val="00F21BCC"/>
    <w:rsid w:val="00F74638"/>
    <w:rsid w:val="00FC725F"/>
    <w:rsid w:val="00FF1DB3"/>
    <w:rsid w:val="00FF2754"/>
    <w:rsid w:val="00FF5FF4"/>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4E3C0"/>
  <w15:docId w15:val="{A43E07DE-CE6F-4253-AB46-FF584002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033"/>
    <w:pPr>
      <w:spacing w:after="200" w:line="276" w:lineRule="auto"/>
    </w:pPr>
    <w:rPr>
      <w:rFonts w:eastAsiaTheme="minorEastAsia"/>
      <w:lang w:eastAsia="pt-BR"/>
    </w:rPr>
  </w:style>
  <w:style w:type="paragraph" w:styleId="Ttulo1">
    <w:name w:val="heading 1"/>
    <w:basedOn w:val="Normal"/>
    <w:link w:val="Ttulo1Char"/>
    <w:uiPriority w:val="9"/>
    <w:qFormat/>
    <w:rsid w:val="00A6703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F7463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iPriority w:val="9"/>
    <w:semiHidden/>
    <w:unhideWhenUsed/>
    <w:qFormat/>
    <w:rsid w:val="00A67033"/>
    <w:pPr>
      <w:keepNext/>
      <w:keepLines/>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uiPriority w:val="9"/>
    <w:semiHidden/>
    <w:unhideWhenUsed/>
    <w:qFormat/>
    <w:rsid w:val="00A67033"/>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A67033"/>
    <w:rPr>
      <w:rFonts w:ascii="Times New Roman" w:eastAsia="Times New Roman" w:hAnsi="Times New Roman" w:cs="Times New Roman"/>
      <w:b/>
      <w:bCs/>
      <w:kern w:val="36"/>
      <w:sz w:val="48"/>
      <w:szCs w:val="48"/>
      <w:lang w:eastAsia="pt-BR"/>
    </w:rPr>
  </w:style>
  <w:style w:type="character" w:customStyle="1" w:styleId="Ttulo3Char">
    <w:name w:val="Título 3 Char"/>
    <w:basedOn w:val="Fontepargpadro"/>
    <w:link w:val="Ttulo3"/>
    <w:uiPriority w:val="9"/>
    <w:semiHidden/>
    <w:rsid w:val="00A67033"/>
    <w:rPr>
      <w:rFonts w:asciiTheme="majorHAnsi" w:eastAsiaTheme="majorEastAsia" w:hAnsiTheme="majorHAnsi" w:cstheme="majorBidi"/>
      <w:b/>
      <w:bCs/>
      <w:color w:val="5B9BD5" w:themeColor="accent1"/>
      <w:lang w:eastAsia="pt-BR"/>
    </w:rPr>
  </w:style>
  <w:style w:type="character" w:customStyle="1" w:styleId="Ttulo4Char">
    <w:name w:val="Título 4 Char"/>
    <w:basedOn w:val="Fontepargpadro"/>
    <w:link w:val="Ttulo4"/>
    <w:uiPriority w:val="9"/>
    <w:semiHidden/>
    <w:rsid w:val="00A67033"/>
    <w:rPr>
      <w:rFonts w:asciiTheme="majorHAnsi" w:eastAsiaTheme="majorEastAsia" w:hAnsiTheme="majorHAnsi" w:cstheme="majorBidi"/>
      <w:b/>
      <w:bCs/>
      <w:i/>
      <w:iCs/>
      <w:color w:val="5B9BD5" w:themeColor="accent1"/>
      <w:lang w:eastAsia="pt-BR"/>
    </w:rPr>
  </w:style>
  <w:style w:type="paragraph" w:styleId="PargrafodaLista">
    <w:name w:val="List Paragraph"/>
    <w:basedOn w:val="Normal"/>
    <w:uiPriority w:val="34"/>
    <w:qFormat/>
    <w:rsid w:val="00A67033"/>
    <w:pPr>
      <w:ind w:left="720"/>
      <w:contextualSpacing/>
    </w:pPr>
  </w:style>
  <w:style w:type="table" w:styleId="Tabelacomgrade">
    <w:name w:val="Table Grid"/>
    <w:basedOn w:val="Tabelanormal"/>
    <w:uiPriority w:val="59"/>
    <w:rsid w:val="00A67033"/>
    <w:pPr>
      <w:spacing w:after="0" w:line="240" w:lineRule="auto"/>
    </w:pPr>
    <w:rPr>
      <w:rFonts w:eastAsiaTheme="minorEastAsia"/>
      <w:lang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bealho">
    <w:name w:val="header"/>
    <w:basedOn w:val="Normal"/>
    <w:link w:val="CabealhoChar"/>
    <w:uiPriority w:val="99"/>
    <w:unhideWhenUsed/>
    <w:rsid w:val="00A670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67033"/>
    <w:rPr>
      <w:rFonts w:eastAsiaTheme="minorEastAsia"/>
      <w:lang w:eastAsia="pt-BR"/>
    </w:rPr>
  </w:style>
  <w:style w:type="paragraph" w:styleId="Rodap">
    <w:name w:val="footer"/>
    <w:basedOn w:val="Normal"/>
    <w:link w:val="RodapChar"/>
    <w:uiPriority w:val="99"/>
    <w:unhideWhenUsed/>
    <w:rsid w:val="00A67033"/>
    <w:pPr>
      <w:tabs>
        <w:tab w:val="center" w:pos="4252"/>
        <w:tab w:val="right" w:pos="8504"/>
      </w:tabs>
      <w:spacing w:after="0" w:line="240" w:lineRule="auto"/>
    </w:pPr>
  </w:style>
  <w:style w:type="character" w:customStyle="1" w:styleId="RodapChar">
    <w:name w:val="Rodapé Char"/>
    <w:basedOn w:val="Fontepargpadro"/>
    <w:link w:val="Rodap"/>
    <w:uiPriority w:val="99"/>
    <w:rsid w:val="00A67033"/>
    <w:rPr>
      <w:rFonts w:eastAsiaTheme="minorEastAsia"/>
      <w:lang w:eastAsia="pt-BR"/>
    </w:rPr>
  </w:style>
  <w:style w:type="character" w:styleId="Forte">
    <w:name w:val="Strong"/>
    <w:basedOn w:val="Fontepargpadro"/>
    <w:uiPriority w:val="22"/>
    <w:qFormat/>
    <w:rsid w:val="00A67033"/>
    <w:rPr>
      <w:b/>
      <w:bCs/>
    </w:rPr>
  </w:style>
  <w:style w:type="character" w:customStyle="1" w:styleId="apple-converted-space">
    <w:name w:val="apple-converted-space"/>
    <w:basedOn w:val="Fontepargpadro"/>
    <w:rsid w:val="00A67033"/>
  </w:style>
  <w:style w:type="numbering" w:customStyle="1" w:styleId="Semlista1">
    <w:name w:val="Sem lista1"/>
    <w:next w:val="Semlista"/>
    <w:uiPriority w:val="99"/>
    <w:semiHidden/>
    <w:unhideWhenUsed/>
    <w:rsid w:val="00A67033"/>
  </w:style>
  <w:style w:type="paragraph" w:styleId="Textodebalo">
    <w:name w:val="Balloon Text"/>
    <w:basedOn w:val="Normal"/>
    <w:link w:val="TextodebaloChar"/>
    <w:uiPriority w:val="99"/>
    <w:semiHidden/>
    <w:unhideWhenUsed/>
    <w:rsid w:val="00A670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67033"/>
    <w:rPr>
      <w:rFonts w:ascii="Tahoma" w:eastAsiaTheme="minorEastAsia" w:hAnsi="Tahoma" w:cs="Tahoma"/>
      <w:sz w:val="16"/>
      <w:szCs w:val="16"/>
      <w:lang w:eastAsia="pt-BR"/>
    </w:rPr>
  </w:style>
  <w:style w:type="character" w:customStyle="1" w:styleId="highlight">
    <w:name w:val="highlight"/>
    <w:basedOn w:val="Fontepargpadro"/>
    <w:rsid w:val="00A67033"/>
  </w:style>
  <w:style w:type="character" w:styleId="Hyperlink">
    <w:name w:val="Hyperlink"/>
    <w:basedOn w:val="Fontepargpadro"/>
    <w:uiPriority w:val="99"/>
    <w:unhideWhenUsed/>
    <w:rsid w:val="00A67033"/>
    <w:rPr>
      <w:color w:val="0000FF"/>
      <w:u w:val="single"/>
    </w:rPr>
  </w:style>
  <w:style w:type="character" w:customStyle="1" w:styleId="ui-ncbitoggler-master-text">
    <w:name w:val="ui-ncbitoggler-master-text"/>
    <w:basedOn w:val="Fontepargpadro"/>
    <w:rsid w:val="00A67033"/>
  </w:style>
  <w:style w:type="paragraph" w:styleId="NormalWeb">
    <w:name w:val="Normal (Web)"/>
    <w:basedOn w:val="Normal"/>
    <w:uiPriority w:val="99"/>
    <w:semiHidden/>
    <w:unhideWhenUsed/>
    <w:rsid w:val="00A670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o-saude">
    <w:name w:val="logo-saude"/>
    <w:basedOn w:val="Normal"/>
    <w:rsid w:val="00A67033"/>
    <w:pPr>
      <w:spacing w:before="100" w:beforeAutospacing="1" w:after="100" w:afterAutospacing="1" w:line="240" w:lineRule="auto"/>
    </w:pPr>
    <w:rPr>
      <w:rFonts w:ascii="Times New Roman" w:eastAsia="Times New Roman" w:hAnsi="Times New Roman" w:cs="Times New Roman"/>
      <w:sz w:val="24"/>
      <w:szCs w:val="24"/>
    </w:rPr>
  </w:style>
  <w:style w:type="paragraph" w:styleId="Partesuperior-zdoformulrio">
    <w:name w:val="HTML Top of Form"/>
    <w:basedOn w:val="Normal"/>
    <w:next w:val="Normal"/>
    <w:link w:val="Partesuperior-zdoformulrioChar"/>
    <w:hidden/>
    <w:uiPriority w:val="99"/>
    <w:semiHidden/>
    <w:unhideWhenUsed/>
    <w:rsid w:val="00A6703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A67033"/>
    <w:rPr>
      <w:rFonts w:ascii="Arial" w:eastAsia="Times New Roman" w:hAnsi="Arial" w:cs="Arial"/>
      <w:vanish/>
      <w:sz w:val="16"/>
      <w:szCs w:val="16"/>
      <w:lang w:eastAsia="pt-BR"/>
    </w:rPr>
  </w:style>
  <w:style w:type="paragraph" w:styleId="Parteinferiordoformulrio">
    <w:name w:val="HTML Bottom of Form"/>
    <w:basedOn w:val="Normal"/>
    <w:next w:val="Normal"/>
    <w:link w:val="ParteinferiordoformulrioChar"/>
    <w:hidden/>
    <w:uiPriority w:val="99"/>
    <w:unhideWhenUsed/>
    <w:rsid w:val="00A67033"/>
    <w:pPr>
      <w:pBdr>
        <w:top w:val="single" w:sz="6" w:space="1" w:color="auto"/>
      </w:pBdr>
      <w:spacing w:after="0" w:line="240" w:lineRule="auto"/>
      <w:jc w:val="center"/>
    </w:pPr>
    <w:rPr>
      <w:rFonts w:ascii="Arial" w:eastAsia="Times New Roman" w:hAnsi="Arial" w:cs="Arial"/>
      <w:vanish/>
      <w:sz w:val="16"/>
      <w:szCs w:val="16"/>
    </w:rPr>
  </w:style>
  <w:style w:type="character" w:customStyle="1" w:styleId="ParteinferiordoformulrioChar">
    <w:name w:val="Parte inferior do formulário Char"/>
    <w:basedOn w:val="Fontepargpadro"/>
    <w:link w:val="Parteinferiordoformulrio"/>
    <w:uiPriority w:val="99"/>
    <w:rsid w:val="00A67033"/>
    <w:rPr>
      <w:rFonts w:ascii="Arial" w:eastAsia="Times New Roman" w:hAnsi="Arial" w:cs="Arial"/>
      <w:vanish/>
      <w:sz w:val="16"/>
      <w:szCs w:val="16"/>
      <w:lang w:eastAsia="pt-BR"/>
    </w:rPr>
  </w:style>
  <w:style w:type="character" w:customStyle="1" w:styleId="breadcrum">
    <w:name w:val="breadcrum"/>
    <w:basedOn w:val="Fontepargpadro"/>
    <w:rsid w:val="00A67033"/>
  </w:style>
  <w:style w:type="character" w:customStyle="1" w:styleId="coll">
    <w:name w:val="coll"/>
    <w:basedOn w:val="Fontepargpadro"/>
    <w:rsid w:val="00A67033"/>
  </w:style>
  <w:style w:type="character" w:customStyle="1" w:styleId="ccentro">
    <w:name w:val="c_centro"/>
    <w:basedOn w:val="Fontepargpadro"/>
    <w:rsid w:val="00A67033"/>
  </w:style>
  <w:style w:type="character" w:styleId="Refdecomentrio">
    <w:name w:val="annotation reference"/>
    <w:basedOn w:val="Fontepargpadro"/>
    <w:uiPriority w:val="99"/>
    <w:semiHidden/>
    <w:unhideWhenUsed/>
    <w:rsid w:val="00A67033"/>
    <w:rPr>
      <w:sz w:val="16"/>
      <w:szCs w:val="16"/>
    </w:rPr>
  </w:style>
  <w:style w:type="paragraph" w:styleId="Textodecomentrio">
    <w:name w:val="annotation text"/>
    <w:basedOn w:val="Normal"/>
    <w:link w:val="TextodecomentrioChar"/>
    <w:uiPriority w:val="99"/>
    <w:semiHidden/>
    <w:unhideWhenUsed/>
    <w:rsid w:val="00A67033"/>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67033"/>
    <w:rPr>
      <w:rFonts w:eastAsiaTheme="minorEastAsia"/>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A67033"/>
    <w:rPr>
      <w:b/>
      <w:bCs/>
    </w:rPr>
  </w:style>
  <w:style w:type="character" w:customStyle="1" w:styleId="AssuntodocomentrioChar">
    <w:name w:val="Assunto do comentário Char"/>
    <w:basedOn w:val="TextodecomentrioChar"/>
    <w:link w:val="Assuntodocomentrio"/>
    <w:uiPriority w:val="99"/>
    <w:semiHidden/>
    <w:rsid w:val="00A67033"/>
    <w:rPr>
      <w:rFonts w:eastAsiaTheme="minorEastAsia"/>
      <w:b/>
      <w:bCs/>
      <w:sz w:val="20"/>
      <w:szCs w:val="20"/>
      <w:lang w:eastAsia="pt-BR"/>
    </w:rPr>
  </w:style>
  <w:style w:type="character" w:customStyle="1" w:styleId="Ttulo2Char">
    <w:name w:val="Título 2 Char"/>
    <w:basedOn w:val="Fontepargpadro"/>
    <w:link w:val="Ttulo2"/>
    <w:uiPriority w:val="9"/>
    <w:semiHidden/>
    <w:rsid w:val="00F74638"/>
    <w:rPr>
      <w:rFonts w:asciiTheme="majorHAnsi" w:eastAsiaTheme="majorEastAsia" w:hAnsiTheme="majorHAnsi" w:cstheme="majorBidi"/>
      <w:b/>
      <w:bCs/>
      <w:color w:val="5B9BD5" w:themeColor="accent1"/>
      <w:sz w:val="26"/>
      <w:szCs w:val="26"/>
      <w:lang w:eastAsia="pt-BR"/>
    </w:rPr>
  </w:style>
  <w:style w:type="paragraph" w:styleId="Pr-formataoHTML">
    <w:name w:val="HTML Preformatted"/>
    <w:basedOn w:val="Normal"/>
    <w:link w:val="Pr-formataoHTMLChar"/>
    <w:uiPriority w:val="99"/>
    <w:semiHidden/>
    <w:unhideWhenUsed/>
    <w:rsid w:val="001F7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formataoHTMLChar">
    <w:name w:val="Pré-formatação HTML Char"/>
    <w:basedOn w:val="Fontepargpadro"/>
    <w:link w:val="Pr-formataoHTML"/>
    <w:uiPriority w:val="99"/>
    <w:semiHidden/>
    <w:rsid w:val="001F7C0C"/>
    <w:rPr>
      <w:rFonts w:ascii="Courier New" w:eastAsia="Times New Roman" w:hAnsi="Courier New" w:cs="Courier New"/>
      <w:sz w:val="20"/>
      <w:szCs w:val="20"/>
      <w:lang w:eastAsia="pt-BR"/>
    </w:rPr>
  </w:style>
  <w:style w:type="character" w:customStyle="1" w:styleId="y2iqfc">
    <w:name w:val="y2iqfc"/>
    <w:basedOn w:val="Fontepargpadro"/>
    <w:rsid w:val="001F7C0C"/>
  </w:style>
  <w:style w:type="character" w:customStyle="1" w:styleId="MenoPendente1">
    <w:name w:val="Menção Pendente1"/>
    <w:basedOn w:val="Fontepargpadro"/>
    <w:uiPriority w:val="99"/>
    <w:semiHidden/>
    <w:unhideWhenUsed/>
    <w:rsid w:val="000D61E0"/>
    <w:rPr>
      <w:color w:val="605E5C"/>
      <w:shd w:val="clear" w:color="auto" w:fill="E1DFDD"/>
    </w:rPr>
  </w:style>
  <w:style w:type="character" w:customStyle="1" w:styleId="highwire-citation-authors">
    <w:name w:val="highwire-citation-authors"/>
    <w:basedOn w:val="Fontepargpadro"/>
    <w:rsid w:val="001D3469"/>
  </w:style>
  <w:style w:type="character" w:customStyle="1" w:styleId="highwire-citation-author">
    <w:name w:val="highwire-citation-author"/>
    <w:basedOn w:val="Fontepargpadro"/>
    <w:rsid w:val="001D3469"/>
  </w:style>
  <w:style w:type="character" w:customStyle="1" w:styleId="highwire-cite-metadata-journal">
    <w:name w:val="highwire-cite-metadata-journal"/>
    <w:basedOn w:val="Fontepargpadro"/>
    <w:rsid w:val="001D3469"/>
  </w:style>
  <w:style w:type="character" w:customStyle="1" w:styleId="highwire-cite-metadata-date">
    <w:name w:val="highwire-cite-metadata-date"/>
    <w:basedOn w:val="Fontepargpadro"/>
    <w:rsid w:val="001D3469"/>
  </w:style>
  <w:style w:type="character" w:customStyle="1" w:styleId="highwire-cite-metadata-volume">
    <w:name w:val="highwire-cite-metadata-volume"/>
    <w:basedOn w:val="Fontepargpadro"/>
    <w:rsid w:val="001D3469"/>
  </w:style>
  <w:style w:type="character" w:customStyle="1" w:styleId="highwire-cite-metadata-issue">
    <w:name w:val="highwire-cite-metadata-issue"/>
    <w:basedOn w:val="Fontepargpadro"/>
    <w:rsid w:val="001D3469"/>
  </w:style>
  <w:style w:type="character" w:customStyle="1" w:styleId="highwire-cite-metadata-pages">
    <w:name w:val="highwire-cite-metadata-pages"/>
    <w:basedOn w:val="Fontepargpadro"/>
    <w:rsid w:val="001D3469"/>
  </w:style>
  <w:style w:type="paragraph" w:styleId="Reviso">
    <w:name w:val="Revision"/>
    <w:hidden/>
    <w:uiPriority w:val="99"/>
    <w:semiHidden/>
    <w:rsid w:val="007F7EFF"/>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185460">
      <w:bodyDiv w:val="1"/>
      <w:marLeft w:val="0"/>
      <w:marRight w:val="0"/>
      <w:marTop w:val="0"/>
      <w:marBottom w:val="0"/>
      <w:divBdr>
        <w:top w:val="none" w:sz="0" w:space="0" w:color="auto"/>
        <w:left w:val="none" w:sz="0" w:space="0" w:color="auto"/>
        <w:bottom w:val="none" w:sz="0" w:space="0" w:color="auto"/>
        <w:right w:val="none" w:sz="0" w:space="0" w:color="auto"/>
      </w:divBdr>
      <w:divsChild>
        <w:div w:id="879971574">
          <w:marLeft w:val="0"/>
          <w:marRight w:val="0"/>
          <w:marTop w:val="0"/>
          <w:marBottom w:val="0"/>
          <w:divBdr>
            <w:top w:val="none" w:sz="0" w:space="0" w:color="auto"/>
            <w:left w:val="none" w:sz="0" w:space="0" w:color="auto"/>
            <w:bottom w:val="none" w:sz="0" w:space="0" w:color="auto"/>
            <w:right w:val="none" w:sz="0" w:space="0" w:color="auto"/>
          </w:divBdr>
          <w:divsChild>
            <w:div w:id="1446342955">
              <w:marLeft w:val="0"/>
              <w:marRight w:val="165"/>
              <w:marTop w:val="150"/>
              <w:marBottom w:val="0"/>
              <w:divBdr>
                <w:top w:val="none" w:sz="0" w:space="0" w:color="auto"/>
                <w:left w:val="none" w:sz="0" w:space="0" w:color="auto"/>
                <w:bottom w:val="none" w:sz="0" w:space="0" w:color="auto"/>
                <w:right w:val="none" w:sz="0" w:space="0" w:color="auto"/>
              </w:divBdr>
              <w:divsChild>
                <w:div w:id="1265921234">
                  <w:marLeft w:val="0"/>
                  <w:marRight w:val="0"/>
                  <w:marTop w:val="0"/>
                  <w:marBottom w:val="0"/>
                  <w:divBdr>
                    <w:top w:val="none" w:sz="0" w:space="0" w:color="auto"/>
                    <w:left w:val="none" w:sz="0" w:space="0" w:color="auto"/>
                    <w:bottom w:val="none" w:sz="0" w:space="0" w:color="auto"/>
                    <w:right w:val="none" w:sz="0" w:space="0" w:color="auto"/>
                  </w:divBdr>
                  <w:divsChild>
                    <w:div w:id="164273039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 w:id="1658337026">
          <w:marLeft w:val="0"/>
          <w:marRight w:val="0"/>
          <w:marTop w:val="0"/>
          <w:marBottom w:val="0"/>
          <w:divBdr>
            <w:top w:val="none" w:sz="0" w:space="0" w:color="auto"/>
            <w:left w:val="none" w:sz="0" w:space="0" w:color="auto"/>
            <w:bottom w:val="none" w:sz="0" w:space="0" w:color="auto"/>
            <w:right w:val="none" w:sz="0" w:space="0" w:color="auto"/>
          </w:divBdr>
        </w:div>
      </w:divsChild>
    </w:div>
    <w:div w:id="948854622">
      <w:bodyDiv w:val="1"/>
      <w:marLeft w:val="0"/>
      <w:marRight w:val="0"/>
      <w:marTop w:val="0"/>
      <w:marBottom w:val="0"/>
      <w:divBdr>
        <w:top w:val="none" w:sz="0" w:space="0" w:color="auto"/>
        <w:left w:val="none" w:sz="0" w:space="0" w:color="auto"/>
        <w:bottom w:val="none" w:sz="0" w:space="0" w:color="auto"/>
        <w:right w:val="none" w:sz="0" w:space="0" w:color="auto"/>
      </w:divBdr>
    </w:div>
    <w:div w:id="1056054603">
      <w:bodyDiv w:val="1"/>
      <w:marLeft w:val="0"/>
      <w:marRight w:val="0"/>
      <w:marTop w:val="0"/>
      <w:marBottom w:val="0"/>
      <w:divBdr>
        <w:top w:val="none" w:sz="0" w:space="0" w:color="auto"/>
        <w:left w:val="none" w:sz="0" w:space="0" w:color="auto"/>
        <w:bottom w:val="none" w:sz="0" w:space="0" w:color="auto"/>
        <w:right w:val="none" w:sz="0" w:space="0" w:color="auto"/>
      </w:divBdr>
      <w:divsChild>
        <w:div w:id="1185173562">
          <w:marLeft w:val="0"/>
          <w:marRight w:val="0"/>
          <w:marTop w:val="75"/>
          <w:marBottom w:val="0"/>
          <w:divBdr>
            <w:top w:val="none" w:sz="0" w:space="0" w:color="auto"/>
            <w:left w:val="none" w:sz="0" w:space="0" w:color="auto"/>
            <w:bottom w:val="none" w:sz="0" w:space="0" w:color="auto"/>
            <w:right w:val="none" w:sz="0" w:space="0" w:color="auto"/>
          </w:divBdr>
        </w:div>
        <w:div w:id="1609465343">
          <w:marLeft w:val="0"/>
          <w:marRight w:val="0"/>
          <w:marTop w:val="75"/>
          <w:marBottom w:val="300"/>
          <w:divBdr>
            <w:top w:val="none" w:sz="0" w:space="0" w:color="auto"/>
            <w:left w:val="none" w:sz="0" w:space="0" w:color="auto"/>
            <w:bottom w:val="none" w:sz="0" w:space="0" w:color="auto"/>
            <w:right w:val="none" w:sz="0" w:space="0" w:color="auto"/>
          </w:divBdr>
        </w:div>
      </w:divsChild>
    </w:div>
    <w:div w:id="1139497498">
      <w:bodyDiv w:val="1"/>
      <w:marLeft w:val="0"/>
      <w:marRight w:val="0"/>
      <w:marTop w:val="0"/>
      <w:marBottom w:val="0"/>
      <w:divBdr>
        <w:top w:val="none" w:sz="0" w:space="0" w:color="auto"/>
        <w:left w:val="none" w:sz="0" w:space="0" w:color="auto"/>
        <w:bottom w:val="none" w:sz="0" w:space="0" w:color="auto"/>
        <w:right w:val="none" w:sz="0" w:space="0" w:color="auto"/>
      </w:divBdr>
      <w:divsChild>
        <w:div w:id="1194998635">
          <w:marLeft w:val="0"/>
          <w:marRight w:val="0"/>
          <w:marTop w:val="75"/>
          <w:marBottom w:val="0"/>
          <w:divBdr>
            <w:top w:val="none" w:sz="0" w:space="0" w:color="auto"/>
            <w:left w:val="none" w:sz="0" w:space="0" w:color="auto"/>
            <w:bottom w:val="none" w:sz="0" w:space="0" w:color="auto"/>
            <w:right w:val="none" w:sz="0" w:space="0" w:color="auto"/>
          </w:divBdr>
        </w:div>
        <w:div w:id="604575604">
          <w:marLeft w:val="0"/>
          <w:marRight w:val="0"/>
          <w:marTop w:val="75"/>
          <w:marBottom w:val="300"/>
          <w:divBdr>
            <w:top w:val="none" w:sz="0" w:space="0" w:color="auto"/>
            <w:left w:val="none" w:sz="0" w:space="0" w:color="auto"/>
            <w:bottom w:val="none" w:sz="0" w:space="0" w:color="auto"/>
            <w:right w:val="none" w:sz="0" w:space="0" w:color="auto"/>
          </w:divBdr>
        </w:div>
      </w:divsChild>
    </w:div>
    <w:div w:id="1475564255">
      <w:bodyDiv w:val="1"/>
      <w:marLeft w:val="0"/>
      <w:marRight w:val="0"/>
      <w:marTop w:val="0"/>
      <w:marBottom w:val="0"/>
      <w:divBdr>
        <w:top w:val="none" w:sz="0" w:space="0" w:color="auto"/>
        <w:left w:val="none" w:sz="0" w:space="0" w:color="auto"/>
        <w:bottom w:val="none" w:sz="0" w:space="0" w:color="auto"/>
        <w:right w:val="none" w:sz="0" w:space="0" w:color="auto"/>
      </w:divBdr>
      <w:divsChild>
        <w:div w:id="195494596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bi.nlm.nih.gov/pubmed?term=Yaacob%20M%5BAuthor%5D&amp;cauthor=true&amp;cauthor_uid=2493438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cbi.nlm.nih.gov/pubmed?term=Yaacob%20M%5BAuthor%5D&amp;cauthor=true&amp;cauthor_uid=24934383" TargetMode="External"/><Relationship Id="rId4" Type="http://schemas.openxmlformats.org/officeDocument/2006/relationships/settings" Target="settings.xml"/><Relationship Id="rId9" Type="http://schemas.openxmlformats.org/officeDocument/2006/relationships/hyperlink" Target="http://www.ncbi.nlm.nih.gov/pubmed?term=Yaacob%20M%5BAuthor%5D&amp;cauthor=true&amp;cauthor_uid=24934383"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Preferência por escovas</a:t>
            </a:r>
          </a:p>
        </c:rich>
      </c:tx>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'Plan1'!$B$1</c:f>
              <c:strCache>
                <c:ptCount val="1"/>
                <c:pt idx="0">
                  <c:v>Preferência por escovas
</c:v>
                </c:pt>
              </c:strCache>
            </c:strRef>
          </c:tx>
          <c:spPr>
            <a:solidFill>
              <a:srgbClr val="FFFF00"/>
            </a:solidFill>
          </c:spPr>
          <c:explosion val="25"/>
          <c:dPt>
            <c:idx val="0"/>
            <c:bubble3D val="0"/>
            <c:spPr>
              <a:solidFill>
                <a:srgbClr val="0070C0"/>
              </a:solidFill>
            </c:spPr>
            <c:extLst>
              <c:ext xmlns:c16="http://schemas.microsoft.com/office/drawing/2014/chart" uri="{C3380CC4-5D6E-409C-BE32-E72D297353CC}">
                <c16:uniqueId val="{00000000-7A09-4255-AA41-D7D7655988FC}"/>
              </c:ext>
            </c:extLst>
          </c:dPt>
          <c:dLbls>
            <c:dLbl>
              <c:idx val="0"/>
              <c:spPr/>
              <c:txPr>
                <a:bodyPr/>
                <a:lstStyle/>
                <a:p>
                  <a:pPr>
                    <a:defRPr sz="1600" b="1">
                      <a:solidFill>
                        <a:schemeClr val="tx1">
                          <a:lumMod val="95000"/>
                          <a:lumOff val="5000"/>
                        </a:schemeClr>
                      </a:solidFill>
                    </a:defRPr>
                  </a:pPr>
                  <a:endParaRPr lang="pt-BR"/>
                </a:p>
              </c:txPr>
              <c:showLegendKey val="0"/>
              <c:showVal val="0"/>
              <c:showCatName val="1"/>
              <c:showSerName val="0"/>
              <c:showPercent val="1"/>
              <c:showBubbleSize val="0"/>
              <c:extLst>
                <c:ext xmlns:c16="http://schemas.microsoft.com/office/drawing/2014/chart" uri="{C3380CC4-5D6E-409C-BE32-E72D297353CC}">
                  <c16:uniqueId val="{00000000-7A09-4255-AA41-D7D7655988FC}"/>
                </c:ext>
              </c:extLst>
            </c:dLbl>
            <c:dLbl>
              <c:idx val="1"/>
              <c:tx>
                <c:rich>
                  <a:bodyPr/>
                  <a:lstStyle/>
                  <a:p>
                    <a:r>
                      <a:rPr lang="en-US" sz="1600" b="1">
                        <a:solidFill>
                          <a:sysClr val="windowText" lastClr="000000"/>
                        </a:solidFill>
                      </a:rPr>
                      <a:t>Manual
17%</a:t>
                    </a:r>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1-7A09-4255-AA41-D7D7655988F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'Plan1'!$A$2:$A$5</c:f>
              <c:strCache>
                <c:ptCount val="2"/>
                <c:pt idx="0">
                  <c:v>Elétrica</c:v>
                </c:pt>
                <c:pt idx="1">
                  <c:v>Manual</c:v>
                </c:pt>
              </c:strCache>
            </c:strRef>
          </c:cat>
          <c:val>
            <c:numRef>
              <c:f>'Plan1'!$B$2:$B$5</c:f>
              <c:numCache>
                <c:formatCode>General</c:formatCode>
                <c:ptCount val="4"/>
                <c:pt idx="0">
                  <c:v>15</c:v>
                </c:pt>
                <c:pt idx="1">
                  <c:v>3</c:v>
                </c:pt>
              </c:numCache>
            </c:numRef>
          </c:val>
          <c:extLst>
            <c:ext xmlns:c16="http://schemas.microsoft.com/office/drawing/2014/chart" uri="{C3380CC4-5D6E-409C-BE32-E72D297353CC}">
              <c16:uniqueId val="{00000002-7A09-4255-AA41-D7D7655988FC}"/>
            </c:ext>
          </c:extLst>
        </c:ser>
        <c:dLbls>
          <c:showLegendKey val="0"/>
          <c:showVal val="0"/>
          <c:showCatName val="1"/>
          <c:showSerName val="0"/>
          <c:showPercent val="1"/>
          <c:showBubbleSize val="0"/>
          <c:showLeaderLines val="1"/>
        </c:dLbls>
      </c:pie3D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A18E4-BB61-8C45-A590-BEF62AD31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18</Pages>
  <Words>4712</Words>
  <Characters>25446</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Henrique Tolentino</dc:creator>
  <cp:keywords/>
  <dc:description/>
  <cp:lastModifiedBy>CLAUDIO PEREIRA</cp:lastModifiedBy>
  <cp:revision>2</cp:revision>
  <dcterms:created xsi:type="dcterms:W3CDTF">2022-05-12T16:51:00Z</dcterms:created>
  <dcterms:modified xsi:type="dcterms:W3CDTF">2022-05-12T16:51:00Z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-553424121</vt:i4>
  </property>
</Properties>
</file>